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B5DB7" w14:textId="1630D883" w:rsidR="00326536" w:rsidRPr="00E013D3" w:rsidRDefault="00326536" w:rsidP="00B23F7B">
      <w:pPr>
        <w:pStyle w:val="Nadpis3"/>
        <w:jc w:val="center"/>
        <w:rPr>
          <w:sz w:val="32"/>
          <w:szCs w:val="32"/>
        </w:rPr>
      </w:pPr>
      <w:r w:rsidRPr="00E013D3">
        <w:rPr>
          <w:sz w:val="32"/>
          <w:szCs w:val="32"/>
        </w:rPr>
        <w:t>M E S T O   Š A Ľ A   -</w:t>
      </w:r>
      <w:r w:rsidR="00E013D3">
        <w:rPr>
          <w:sz w:val="32"/>
          <w:szCs w:val="32"/>
        </w:rPr>
        <w:t xml:space="preserve">   </w:t>
      </w:r>
      <w:r w:rsidRPr="00E013D3">
        <w:rPr>
          <w:sz w:val="32"/>
          <w:szCs w:val="32"/>
        </w:rPr>
        <w:t>Mestský úrad</w:t>
      </w:r>
    </w:p>
    <w:p w14:paraId="0856E9DC" w14:textId="77777777" w:rsidR="00326536" w:rsidRPr="00644D2B" w:rsidRDefault="00326536" w:rsidP="00326536"/>
    <w:p w14:paraId="09564F21" w14:textId="77777777" w:rsidR="00326536" w:rsidRPr="00644D2B" w:rsidRDefault="00326536" w:rsidP="00326536"/>
    <w:p w14:paraId="4F264CED" w14:textId="77777777" w:rsidR="00326536" w:rsidRDefault="00326536" w:rsidP="00326536"/>
    <w:p w14:paraId="0B61F2D2" w14:textId="77777777" w:rsidR="00125298" w:rsidRPr="00644D2B" w:rsidRDefault="00125298" w:rsidP="00326536"/>
    <w:p w14:paraId="5936AEB2" w14:textId="3F3CF513" w:rsidR="00326536" w:rsidRPr="00644D2B" w:rsidRDefault="00644D2B" w:rsidP="00326536">
      <w:pPr>
        <w:pStyle w:val="Nadpis1"/>
        <w:jc w:val="right"/>
        <w:rPr>
          <w:b/>
          <w:sz w:val="28"/>
        </w:rPr>
      </w:pPr>
      <w:r w:rsidRPr="00644D2B">
        <w:rPr>
          <w:b/>
          <w:sz w:val="28"/>
        </w:rPr>
        <w:t>Mestsk</w:t>
      </w:r>
      <w:r w:rsidR="0050236F">
        <w:rPr>
          <w:b/>
          <w:sz w:val="28"/>
        </w:rPr>
        <w:t>é</w:t>
      </w:r>
      <w:r w:rsidRPr="00644D2B">
        <w:rPr>
          <w:b/>
          <w:sz w:val="28"/>
        </w:rPr>
        <w:t xml:space="preserve"> </w:t>
      </w:r>
      <w:r w:rsidR="0050236F">
        <w:rPr>
          <w:b/>
          <w:sz w:val="28"/>
        </w:rPr>
        <w:t>zastupiteľstvo</w:t>
      </w:r>
      <w:r w:rsidR="00E013D3">
        <w:rPr>
          <w:b/>
          <w:sz w:val="28"/>
        </w:rPr>
        <w:t xml:space="preserve"> v</w:t>
      </w:r>
      <w:r w:rsidR="0050236F">
        <w:rPr>
          <w:b/>
          <w:sz w:val="28"/>
        </w:rPr>
        <w:t xml:space="preserve"> Ša</w:t>
      </w:r>
      <w:r w:rsidR="00E013D3">
        <w:rPr>
          <w:b/>
          <w:sz w:val="28"/>
        </w:rPr>
        <w:t>li</w:t>
      </w:r>
    </w:p>
    <w:p w14:paraId="21D8DA07" w14:textId="77777777" w:rsidR="00326536" w:rsidRPr="00644D2B" w:rsidRDefault="00326536" w:rsidP="00326536"/>
    <w:p w14:paraId="1730FF95" w14:textId="77777777" w:rsidR="00326536" w:rsidRPr="00644D2B" w:rsidRDefault="00326536" w:rsidP="00326536"/>
    <w:p w14:paraId="4DC9C414" w14:textId="77777777" w:rsidR="00326536" w:rsidRPr="00644D2B" w:rsidRDefault="00326536" w:rsidP="00326536"/>
    <w:p w14:paraId="50742202" w14:textId="77777777" w:rsidR="00326536" w:rsidRPr="00644D2B" w:rsidRDefault="00326536" w:rsidP="00326536"/>
    <w:p w14:paraId="12499267" w14:textId="77777777" w:rsidR="00326536" w:rsidRPr="00644D2B" w:rsidRDefault="00326536" w:rsidP="00D847AB">
      <w:pPr>
        <w:jc w:val="right"/>
      </w:pPr>
    </w:p>
    <w:p w14:paraId="2B822D92" w14:textId="77777777" w:rsidR="00326536" w:rsidRPr="00644D2B" w:rsidRDefault="00326536" w:rsidP="00326536"/>
    <w:p w14:paraId="3C1AFDB3" w14:textId="2FEA0D72" w:rsidR="00326536" w:rsidRPr="00644D2B" w:rsidRDefault="0050236F" w:rsidP="00326536">
      <w:pPr>
        <w:tabs>
          <w:tab w:val="left" w:pos="7938"/>
        </w:tabs>
        <w:outlineLvl w:val="0"/>
      </w:pPr>
      <w:r>
        <w:rPr>
          <w:b/>
        </w:rPr>
        <w:t>Materiál číslo</w:t>
      </w:r>
      <w:r w:rsidR="00DE21BC">
        <w:rPr>
          <w:b/>
        </w:rPr>
        <w:t xml:space="preserve"> </w:t>
      </w:r>
      <w:r w:rsidR="00E013D3">
        <w:rPr>
          <w:b/>
        </w:rPr>
        <w:t>C 2/6/2023</w:t>
      </w:r>
    </w:p>
    <w:p w14:paraId="728396B0" w14:textId="659168BB" w:rsidR="00326536" w:rsidRPr="00644D2B" w:rsidRDefault="00644D2B" w:rsidP="00326536">
      <w:pPr>
        <w:rPr>
          <w:sz w:val="28"/>
          <w:u w:val="single"/>
        </w:rPr>
      </w:pPr>
      <w:r w:rsidRPr="00644D2B">
        <w:rPr>
          <w:b/>
          <w:sz w:val="28"/>
          <w:u w:val="single"/>
        </w:rPr>
        <w:t>Monitorovacia správa hospodárenia</w:t>
      </w:r>
      <w:r w:rsidR="00326536" w:rsidRPr="00644D2B">
        <w:rPr>
          <w:b/>
          <w:sz w:val="28"/>
          <w:u w:val="single"/>
        </w:rPr>
        <w:t xml:space="preserve"> mesta Šaľa za I. polrok 20</w:t>
      </w:r>
      <w:r w:rsidR="007374F2">
        <w:rPr>
          <w:b/>
          <w:sz w:val="28"/>
          <w:u w:val="single"/>
        </w:rPr>
        <w:t>2</w:t>
      </w:r>
      <w:r w:rsidR="00470929">
        <w:rPr>
          <w:b/>
          <w:sz w:val="28"/>
          <w:u w:val="single"/>
        </w:rPr>
        <w:t>3</w:t>
      </w:r>
    </w:p>
    <w:p w14:paraId="3D38D5E6" w14:textId="77777777" w:rsidR="00326536" w:rsidRPr="00644D2B" w:rsidRDefault="00326536" w:rsidP="00326536"/>
    <w:p w14:paraId="4872AB0D" w14:textId="77777777" w:rsidR="00326536" w:rsidRPr="00644D2B" w:rsidRDefault="00326536" w:rsidP="00326536"/>
    <w:p w14:paraId="7218EB09" w14:textId="77777777" w:rsidR="00326536" w:rsidRPr="00644D2B" w:rsidRDefault="00326536" w:rsidP="00326536"/>
    <w:p w14:paraId="40FDA5E4" w14:textId="77777777" w:rsidR="00326536" w:rsidRPr="00644D2B" w:rsidRDefault="00326536" w:rsidP="00326536"/>
    <w:p w14:paraId="5DD1EBC6" w14:textId="77777777" w:rsidR="00326536" w:rsidRPr="00644D2B" w:rsidRDefault="00326536" w:rsidP="00326536"/>
    <w:p w14:paraId="594F03DD" w14:textId="77777777" w:rsidR="00326536" w:rsidRPr="00644D2B" w:rsidRDefault="00326536" w:rsidP="00326536"/>
    <w:p w14:paraId="47541591" w14:textId="77777777" w:rsidR="00326536" w:rsidRPr="00644D2B" w:rsidRDefault="00326536" w:rsidP="00326536">
      <w:pPr>
        <w:outlineLvl w:val="0"/>
        <w:rPr>
          <w:u w:val="single"/>
        </w:rPr>
      </w:pPr>
      <w:r w:rsidRPr="00644D2B">
        <w:rPr>
          <w:u w:val="single"/>
        </w:rPr>
        <w:t>Návrh na uznesenie:</w:t>
      </w:r>
    </w:p>
    <w:p w14:paraId="7FCC452C" w14:textId="77777777" w:rsidR="00326536" w:rsidRPr="00644D2B" w:rsidRDefault="00326536" w:rsidP="00326536">
      <w:pPr>
        <w:outlineLvl w:val="0"/>
      </w:pPr>
    </w:p>
    <w:p w14:paraId="5A869F98" w14:textId="77777777" w:rsidR="00326536" w:rsidRPr="00644D2B" w:rsidRDefault="00644D2B" w:rsidP="00326536">
      <w:pPr>
        <w:outlineLvl w:val="0"/>
      </w:pPr>
      <w:r>
        <w:t>Mestsk</w:t>
      </w:r>
      <w:r w:rsidR="0050236F">
        <w:t>é</w:t>
      </w:r>
      <w:r>
        <w:t xml:space="preserve"> </w:t>
      </w:r>
      <w:r w:rsidR="0050236F">
        <w:t>zastupiteľstvo</w:t>
      </w:r>
      <w:r w:rsidR="00326536" w:rsidRPr="00644D2B">
        <w:t xml:space="preserve"> v Šali</w:t>
      </w:r>
    </w:p>
    <w:p w14:paraId="79A578BC" w14:textId="0B75C294" w:rsidR="00326536" w:rsidRPr="00644D2B" w:rsidRDefault="0050236F" w:rsidP="00E013D3">
      <w:pPr>
        <w:pStyle w:val="Nadpis2"/>
        <w:numPr>
          <w:ilvl w:val="0"/>
          <w:numId w:val="18"/>
        </w:numPr>
        <w:rPr>
          <w:szCs w:val="24"/>
        </w:rPr>
      </w:pPr>
      <w:r>
        <w:rPr>
          <w:szCs w:val="24"/>
        </w:rPr>
        <w:t>prerokovalo</w:t>
      </w:r>
    </w:p>
    <w:p w14:paraId="5C15C16D" w14:textId="46230738" w:rsidR="00326536" w:rsidRPr="00644D2B" w:rsidRDefault="00E013D3" w:rsidP="00E013D3">
      <w:pPr>
        <w:pStyle w:val="Zkladntext"/>
        <w:ind w:left="360"/>
      </w:pPr>
      <w:r>
        <w:t>m</w:t>
      </w:r>
      <w:r w:rsidR="00644D2B">
        <w:t>onitorovaciu správu</w:t>
      </w:r>
      <w:r w:rsidR="00326536" w:rsidRPr="00644D2B">
        <w:t xml:space="preserve"> hospodárenia mesta Šaľa</w:t>
      </w:r>
      <w:r w:rsidR="0050236F">
        <w:t xml:space="preserve"> za</w:t>
      </w:r>
      <w:r w:rsidR="00326536" w:rsidRPr="00644D2B">
        <w:t xml:space="preserve"> I. polrok 20</w:t>
      </w:r>
      <w:r w:rsidR="007374F2">
        <w:t>2</w:t>
      </w:r>
      <w:r w:rsidR="00470929">
        <w:t>3</w:t>
      </w:r>
      <w:r>
        <w:t>,</w:t>
      </w:r>
    </w:p>
    <w:p w14:paraId="49AA59A0" w14:textId="43C3AAF7" w:rsidR="00326536" w:rsidRPr="00644D2B" w:rsidRDefault="00BC53E8" w:rsidP="00E013D3">
      <w:pPr>
        <w:pStyle w:val="Zkladntext"/>
        <w:numPr>
          <w:ilvl w:val="0"/>
          <w:numId w:val="18"/>
        </w:numPr>
        <w:rPr>
          <w:b/>
          <w:szCs w:val="24"/>
        </w:rPr>
      </w:pPr>
      <w:r>
        <w:rPr>
          <w:b/>
          <w:szCs w:val="24"/>
        </w:rPr>
        <w:t>berie na vedomie</w:t>
      </w:r>
    </w:p>
    <w:p w14:paraId="273D1F9A" w14:textId="192DE167" w:rsidR="00326536" w:rsidRPr="00644D2B" w:rsidRDefault="00E8794B" w:rsidP="00E8794B">
      <w:pPr>
        <w:pStyle w:val="Zkladntext"/>
        <w:ind w:left="360"/>
      </w:pPr>
      <w:r>
        <w:t>m</w:t>
      </w:r>
      <w:r w:rsidR="00644D2B">
        <w:t xml:space="preserve">onitorovaciu správu </w:t>
      </w:r>
      <w:r w:rsidR="00326536" w:rsidRPr="00644D2B">
        <w:t>hospodárenia mesta Šaľa</w:t>
      </w:r>
      <w:r w:rsidR="00D47345" w:rsidRPr="00644D2B">
        <w:t xml:space="preserve"> </w:t>
      </w:r>
      <w:r w:rsidR="00326536" w:rsidRPr="00644D2B">
        <w:t>za I. polrok 20</w:t>
      </w:r>
      <w:r w:rsidR="007374F2">
        <w:t>2</w:t>
      </w:r>
      <w:r w:rsidR="00470929">
        <w:t>3</w:t>
      </w:r>
      <w:r>
        <w:t>.</w:t>
      </w:r>
    </w:p>
    <w:p w14:paraId="6EF20D91" w14:textId="77777777" w:rsidR="00326536" w:rsidRPr="00644D2B" w:rsidRDefault="00326536" w:rsidP="00326536"/>
    <w:p w14:paraId="56FF5D79" w14:textId="77777777" w:rsidR="00326536" w:rsidRPr="00644D2B" w:rsidRDefault="00326536" w:rsidP="00326536"/>
    <w:p w14:paraId="1DB1D715" w14:textId="77777777" w:rsidR="00326536" w:rsidRPr="00644D2B" w:rsidRDefault="00326536" w:rsidP="00326536"/>
    <w:p w14:paraId="4A94F83A" w14:textId="77777777" w:rsidR="00326536" w:rsidRDefault="00326536" w:rsidP="00326536"/>
    <w:p w14:paraId="50039A5E" w14:textId="77777777" w:rsidR="0050236F" w:rsidRDefault="0050236F" w:rsidP="00326536"/>
    <w:p w14:paraId="3545E50F" w14:textId="77777777" w:rsidR="0050236F" w:rsidRDefault="0050236F" w:rsidP="00326536"/>
    <w:p w14:paraId="55715347" w14:textId="77777777" w:rsidR="0050236F" w:rsidRDefault="0050236F" w:rsidP="00326536"/>
    <w:p w14:paraId="7794BB08" w14:textId="77777777" w:rsidR="0050236F" w:rsidRDefault="0050236F" w:rsidP="00326536"/>
    <w:p w14:paraId="1FD825DB" w14:textId="77777777" w:rsidR="0050236F" w:rsidRDefault="0050236F" w:rsidP="00326536"/>
    <w:p w14:paraId="42311774" w14:textId="77777777" w:rsidR="00326536" w:rsidRDefault="00326536" w:rsidP="00326536"/>
    <w:p w14:paraId="705D8F42" w14:textId="77777777" w:rsidR="0063094C" w:rsidRPr="00644D2B" w:rsidRDefault="0063094C" w:rsidP="00326536"/>
    <w:p w14:paraId="504DDA2D" w14:textId="41B3EE9B" w:rsidR="00326536" w:rsidRPr="00644D2B" w:rsidRDefault="00125298" w:rsidP="00326536">
      <w:pPr>
        <w:pStyle w:val="Zkladntext"/>
        <w:rPr>
          <w:b/>
        </w:rPr>
      </w:pPr>
      <w:r>
        <w:rPr>
          <w:b/>
        </w:rPr>
        <w:t>Spracoval: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8794B">
        <w:rPr>
          <w:b/>
        </w:rPr>
        <w:tab/>
      </w:r>
      <w:r w:rsidR="00326536" w:rsidRPr="00644D2B">
        <w:rPr>
          <w:b/>
        </w:rPr>
        <w:t>Predkladá:</w:t>
      </w:r>
    </w:p>
    <w:p w14:paraId="55B7CC49" w14:textId="55102A93" w:rsidR="002E63E5" w:rsidRDefault="00460A44" w:rsidP="00460A44">
      <w:pPr>
        <w:pStyle w:val="Zkladntext"/>
      </w:pPr>
      <w:r>
        <w:t>Ing. Jana Kováčiková</w:t>
      </w:r>
      <w:r w:rsidR="005516E9">
        <w:t xml:space="preserve"> v. r.</w:t>
      </w:r>
      <w:r w:rsidR="002E63E5">
        <w:t xml:space="preserve">                                                    </w:t>
      </w:r>
      <w:r w:rsidR="00E8794B">
        <w:tab/>
      </w:r>
      <w:r w:rsidR="00E8794B">
        <w:tab/>
      </w:r>
      <w:r w:rsidR="002E63E5" w:rsidRPr="00644D2B">
        <w:t xml:space="preserve">Ing. </w:t>
      </w:r>
      <w:r w:rsidR="00470929">
        <w:t>Jana Nitrayová</w:t>
      </w:r>
      <w:r w:rsidR="00E8794B">
        <w:t xml:space="preserve"> v. r.</w:t>
      </w:r>
    </w:p>
    <w:p w14:paraId="0724E17E" w14:textId="2ED5837B" w:rsidR="002E63E5" w:rsidRDefault="00460A44" w:rsidP="002E63E5">
      <w:pPr>
        <w:pStyle w:val="Zkladntext"/>
      </w:pPr>
      <w:r>
        <w:t>rozpočtár</w:t>
      </w:r>
      <w:r w:rsidR="00E8794B">
        <w:t>ka</w:t>
      </w:r>
      <w:r>
        <w:t xml:space="preserve"> a analyti</w:t>
      </w:r>
      <w:r w:rsidR="00E8794B">
        <w:t>č</w:t>
      </w:r>
      <w:r>
        <w:t>k</w:t>
      </w:r>
      <w:r w:rsidR="00E8794B">
        <w:t>a</w:t>
      </w:r>
      <w:r w:rsidR="00B360F4">
        <w:t xml:space="preserve">                                                             </w:t>
      </w:r>
      <w:r w:rsidR="002E63E5">
        <w:t xml:space="preserve"> </w:t>
      </w:r>
      <w:r w:rsidR="00E8794B">
        <w:tab/>
      </w:r>
      <w:r w:rsidR="00470929">
        <w:t>prednostka MsÚ</w:t>
      </w:r>
    </w:p>
    <w:p w14:paraId="2CEB5180" w14:textId="496BA3C7" w:rsidR="00B360F4" w:rsidRDefault="00B360F4" w:rsidP="00B360F4">
      <w:pPr>
        <w:pStyle w:val="Zkladntext"/>
      </w:pPr>
    </w:p>
    <w:p w14:paraId="5AA27437" w14:textId="12202EA1" w:rsidR="00CF5ED2" w:rsidRDefault="00CF5ED2" w:rsidP="00CF5ED2">
      <w:pPr>
        <w:pStyle w:val="Zkladntext"/>
      </w:pPr>
      <w:r>
        <w:tab/>
      </w:r>
      <w:r>
        <w:tab/>
      </w:r>
      <w:r>
        <w:tab/>
      </w:r>
      <w:r>
        <w:tab/>
      </w:r>
      <w:r>
        <w:tab/>
      </w:r>
      <w:r w:rsidR="008703F5">
        <w:t xml:space="preserve">         </w:t>
      </w:r>
    </w:p>
    <w:p w14:paraId="25513E38" w14:textId="77777777" w:rsidR="00E95CCC" w:rsidRDefault="006F792A" w:rsidP="00934813">
      <w:pPr>
        <w:pStyle w:val="Zkladntext"/>
      </w:pPr>
      <w:r>
        <w:tab/>
      </w:r>
      <w:r>
        <w:tab/>
      </w:r>
      <w:r>
        <w:tab/>
      </w:r>
      <w:r w:rsidR="00CF5ED2">
        <w:tab/>
      </w:r>
      <w:r w:rsidR="00CF5ED2">
        <w:tab/>
      </w:r>
      <w:r w:rsidR="00CF5ED2">
        <w:tab/>
      </w:r>
    </w:p>
    <w:p w14:paraId="38CCB4D3" w14:textId="77777777" w:rsidR="00CF5ED2" w:rsidRDefault="00125298" w:rsidP="00934813">
      <w:pPr>
        <w:pStyle w:val="Zklad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34813" w:rsidRPr="00644D2B">
        <w:tab/>
      </w:r>
      <w:r w:rsidR="00CF5ED2">
        <w:tab/>
      </w:r>
      <w:r w:rsidR="00CF5ED2">
        <w:tab/>
      </w:r>
      <w:r w:rsidR="00CF5ED2">
        <w:tab/>
      </w:r>
    </w:p>
    <w:p w14:paraId="2E128EF4" w14:textId="32D15148" w:rsidR="00B360F4" w:rsidRPr="006D2D36" w:rsidRDefault="00E8794B" w:rsidP="00E8794B">
      <w:pPr>
        <w:pStyle w:val="Zkladntext"/>
        <w:rPr>
          <w:color w:val="FF0000"/>
        </w:rPr>
      </w:pPr>
      <w:r>
        <w:t>P</w:t>
      </w:r>
      <w:r w:rsidR="0050236F">
        <w:t xml:space="preserve">redložené mestskému </w:t>
      </w:r>
      <w:r w:rsidR="0050236F" w:rsidRPr="00863AE3">
        <w:t>zastupiteľstvu</w:t>
      </w:r>
      <w:r w:rsidR="007374F2" w:rsidRPr="00863AE3">
        <w:t xml:space="preserve"> </w:t>
      </w:r>
      <w:r w:rsidR="00696E97" w:rsidRPr="00696E97">
        <w:t>21</w:t>
      </w:r>
      <w:r w:rsidR="006B1419" w:rsidRPr="00696E97">
        <w:t>. sept</w:t>
      </w:r>
      <w:r w:rsidR="006B1419" w:rsidRPr="00863AE3">
        <w:t xml:space="preserve">embra </w:t>
      </w:r>
      <w:r w:rsidR="007374F2" w:rsidRPr="00863AE3">
        <w:t>202</w:t>
      </w:r>
      <w:r w:rsidR="00470929">
        <w:t>3</w:t>
      </w:r>
    </w:p>
    <w:p w14:paraId="1FC97791" w14:textId="77777777" w:rsidR="00E8794B" w:rsidRDefault="00E8794B" w:rsidP="008D27B7">
      <w:pPr>
        <w:jc w:val="center"/>
        <w:rPr>
          <w:b/>
          <w:sz w:val="28"/>
          <w:u w:val="single"/>
        </w:rPr>
      </w:pPr>
    </w:p>
    <w:p w14:paraId="0F06026E" w14:textId="77777777" w:rsidR="00E8794B" w:rsidRDefault="00E8794B" w:rsidP="008D27B7">
      <w:pPr>
        <w:jc w:val="center"/>
        <w:rPr>
          <w:b/>
          <w:sz w:val="28"/>
          <w:u w:val="single"/>
        </w:rPr>
      </w:pPr>
    </w:p>
    <w:p w14:paraId="010614D5" w14:textId="77777777" w:rsidR="00E8794B" w:rsidRDefault="00E8794B" w:rsidP="008D27B7">
      <w:pPr>
        <w:jc w:val="center"/>
        <w:rPr>
          <w:b/>
          <w:sz w:val="28"/>
          <w:u w:val="single"/>
        </w:rPr>
      </w:pPr>
    </w:p>
    <w:p w14:paraId="200E84B3" w14:textId="7497DCFF" w:rsidR="007D42D6" w:rsidRDefault="009A368A" w:rsidP="00E8794B">
      <w:pPr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 xml:space="preserve">Dôvodová správa </w:t>
      </w:r>
    </w:p>
    <w:p w14:paraId="6805812B" w14:textId="77777777" w:rsidR="004B32CE" w:rsidRDefault="004B32CE" w:rsidP="00E1404B">
      <w:pPr>
        <w:rPr>
          <w:b/>
          <w:sz w:val="28"/>
          <w:u w:val="single"/>
        </w:rPr>
      </w:pPr>
    </w:p>
    <w:p w14:paraId="36394D07" w14:textId="77777777" w:rsidR="00FD222B" w:rsidRPr="00DB4C86" w:rsidRDefault="004B32CE" w:rsidP="007651A4">
      <w:pPr>
        <w:autoSpaceDE w:val="0"/>
        <w:autoSpaceDN w:val="0"/>
        <w:adjustRightInd w:val="0"/>
        <w:ind w:firstLine="567"/>
        <w:rPr>
          <w:szCs w:val="20"/>
        </w:rPr>
      </w:pPr>
      <w:r w:rsidRPr="00DB4C86">
        <w:rPr>
          <w:szCs w:val="20"/>
        </w:rPr>
        <w:t xml:space="preserve">Podľa § 12 zákona č. 583/2004 Z. z. o rozpočtových pravidlách územnej samosprávy v platnom znení je povinnosťou mesta v priebehu roka kontrolovať </w:t>
      </w:r>
      <w:r w:rsidR="00DE7AE3" w:rsidRPr="00DB4C86">
        <w:rPr>
          <w:szCs w:val="20"/>
        </w:rPr>
        <w:t>hospodárenie mesta</w:t>
      </w:r>
      <w:r w:rsidR="00B14A7D" w:rsidRPr="00DB4C86">
        <w:rPr>
          <w:szCs w:val="20"/>
        </w:rPr>
        <w:t xml:space="preserve">, </w:t>
      </w:r>
      <w:r w:rsidR="00B14A7D" w:rsidRPr="00DB4C86">
        <w:rPr>
          <w:szCs w:val="20"/>
        </w:rPr>
        <w:br/>
      </w:r>
      <w:r w:rsidRPr="00DB4C86">
        <w:rPr>
          <w:szCs w:val="20"/>
        </w:rPr>
        <w:t>monitorovať a hodnotiť plnenie programov rozpočtu mesta. Táto povinnosť sa zabezpečuje vypracovaním monitorovacej správy.</w:t>
      </w:r>
    </w:p>
    <w:p w14:paraId="4F4CC96D" w14:textId="56DF730E" w:rsidR="00FD222B" w:rsidRPr="00DB4C86" w:rsidRDefault="00270DDD" w:rsidP="00B71C6C">
      <w:pPr>
        <w:pStyle w:val="Normlnywebov"/>
        <w:rPr>
          <w:rFonts w:ascii="TTE2t00" w:hAnsi="TTE2t00" w:cs="TTE2t00"/>
          <w:lang w:val="sk-SK" w:eastAsia="sk-SK"/>
        </w:rPr>
      </w:pPr>
      <w:r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ab/>
      </w:r>
      <w:r w:rsidR="006F792A"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 xml:space="preserve">Rozpočet mesta Šaľa bol schválený Uznesením </w:t>
      </w:r>
      <w:proofErr w:type="spellStart"/>
      <w:r w:rsidR="006F792A"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>MsZ</w:t>
      </w:r>
      <w:proofErr w:type="spellEnd"/>
      <w:r w:rsidR="006F792A"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 xml:space="preserve"> č. </w:t>
      </w:r>
      <w:r w:rsidR="00470929">
        <w:rPr>
          <w:rFonts w:ascii="Times New Roman" w:hAnsi="Times New Roman" w:cs="Times New Roman"/>
          <w:bCs w:val="0"/>
          <w:iCs w:val="0"/>
          <w:szCs w:val="20"/>
          <w:lang w:val="sk-SK"/>
        </w:rPr>
        <w:t>9</w:t>
      </w:r>
      <w:r w:rsidR="006F792A"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>/20</w:t>
      </w:r>
      <w:r w:rsidR="00833168">
        <w:rPr>
          <w:rFonts w:ascii="Times New Roman" w:hAnsi="Times New Roman" w:cs="Times New Roman"/>
          <w:bCs w:val="0"/>
          <w:iCs w:val="0"/>
          <w:szCs w:val="20"/>
          <w:lang w:val="sk-SK"/>
        </w:rPr>
        <w:t>2</w:t>
      </w:r>
      <w:r w:rsidR="00470929">
        <w:rPr>
          <w:rFonts w:ascii="Times New Roman" w:hAnsi="Times New Roman" w:cs="Times New Roman"/>
          <w:bCs w:val="0"/>
          <w:iCs w:val="0"/>
          <w:szCs w:val="20"/>
          <w:lang w:val="sk-SK"/>
        </w:rPr>
        <w:t>2</w:t>
      </w:r>
      <w:r w:rsidR="00EC57C1">
        <w:rPr>
          <w:rFonts w:ascii="Times New Roman" w:hAnsi="Times New Roman" w:cs="Times New Roman"/>
          <w:bCs w:val="0"/>
          <w:iCs w:val="0"/>
          <w:szCs w:val="20"/>
          <w:lang w:val="sk-SK"/>
        </w:rPr>
        <w:t xml:space="preserve"> </w:t>
      </w:r>
      <w:r w:rsidR="00B71C6C"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 xml:space="preserve">– </w:t>
      </w:r>
      <w:r w:rsidR="00470929">
        <w:rPr>
          <w:rFonts w:ascii="Times New Roman" w:hAnsi="Times New Roman" w:cs="Times New Roman"/>
          <w:bCs w:val="0"/>
          <w:iCs w:val="0"/>
          <w:szCs w:val="20"/>
          <w:lang w:val="sk-SK"/>
        </w:rPr>
        <w:t>X</w:t>
      </w:r>
      <w:r w:rsidR="006F792A"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 xml:space="preserve"> </w:t>
      </w:r>
      <w:r w:rsidR="00B71C6C"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 xml:space="preserve">zo </w:t>
      </w:r>
      <w:r w:rsidR="006F792A"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 xml:space="preserve">dňa </w:t>
      </w:r>
      <w:r w:rsidR="00470929">
        <w:rPr>
          <w:rFonts w:ascii="Times New Roman" w:hAnsi="Times New Roman" w:cs="Times New Roman"/>
          <w:bCs w:val="0"/>
          <w:iCs w:val="0"/>
          <w:szCs w:val="20"/>
          <w:lang w:val="sk-SK"/>
        </w:rPr>
        <w:t>15</w:t>
      </w:r>
      <w:r w:rsidR="00B71C6C"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>.1</w:t>
      </w:r>
      <w:r w:rsidR="00833168">
        <w:rPr>
          <w:rFonts w:ascii="Times New Roman" w:hAnsi="Times New Roman" w:cs="Times New Roman"/>
          <w:bCs w:val="0"/>
          <w:iCs w:val="0"/>
          <w:szCs w:val="20"/>
          <w:lang w:val="sk-SK"/>
        </w:rPr>
        <w:t>2</w:t>
      </w:r>
      <w:r w:rsidR="00B71C6C"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>.20</w:t>
      </w:r>
      <w:r w:rsidR="00833168">
        <w:rPr>
          <w:rFonts w:ascii="Times New Roman" w:hAnsi="Times New Roman" w:cs="Times New Roman"/>
          <w:bCs w:val="0"/>
          <w:iCs w:val="0"/>
          <w:szCs w:val="20"/>
          <w:lang w:val="sk-SK"/>
        </w:rPr>
        <w:t>2</w:t>
      </w:r>
      <w:r w:rsidR="00470929">
        <w:rPr>
          <w:rFonts w:ascii="Times New Roman" w:hAnsi="Times New Roman" w:cs="Times New Roman"/>
          <w:bCs w:val="0"/>
          <w:iCs w:val="0"/>
          <w:szCs w:val="20"/>
          <w:lang w:val="sk-SK"/>
        </w:rPr>
        <w:t>2</w:t>
      </w:r>
      <w:r w:rsidR="006F792A" w:rsidRPr="00DB4C86">
        <w:rPr>
          <w:rFonts w:ascii="Times New Roman" w:hAnsi="Times New Roman" w:cs="Times New Roman"/>
          <w:bCs w:val="0"/>
          <w:iCs w:val="0"/>
          <w:szCs w:val="20"/>
          <w:lang w:val="sk-SK"/>
        </w:rPr>
        <w:t xml:space="preserve">. </w:t>
      </w:r>
      <w:r w:rsidR="00B14A7D" w:rsidRPr="00DB4C86">
        <w:rPr>
          <w:rFonts w:ascii="Times-Roman" w:hAnsi="Times-Roman" w:cs="Times-Roman"/>
          <w:lang w:eastAsia="sk-SK"/>
        </w:rPr>
        <w:t xml:space="preserve">Rozpočet bol </w:t>
      </w:r>
      <w:r w:rsidR="00B14A7D" w:rsidRPr="00DB4C86">
        <w:rPr>
          <w:rFonts w:ascii="Times-Roman" w:hAnsi="Times-Roman" w:cs="Times-Roman"/>
          <w:lang w:val="sk-SK" w:eastAsia="sk-SK"/>
        </w:rPr>
        <w:t>v priebehu roka</w:t>
      </w:r>
      <w:r w:rsidR="006F792A" w:rsidRPr="00DB4C86">
        <w:rPr>
          <w:rFonts w:ascii="Times-Roman" w:hAnsi="Times-Roman" w:cs="Times-Roman"/>
          <w:lang w:val="sk-SK" w:eastAsia="sk-SK"/>
        </w:rPr>
        <w:t xml:space="preserve"> </w:t>
      </w:r>
      <w:r w:rsidR="00764FB4" w:rsidRPr="00DB4C86">
        <w:rPr>
          <w:rFonts w:ascii="Times-Roman" w:hAnsi="Times-Roman" w:cs="Times-Roman"/>
          <w:lang w:val="sk-SK" w:eastAsia="sk-SK"/>
        </w:rPr>
        <w:t>jeden</w:t>
      </w:r>
      <w:r w:rsidR="006F792A" w:rsidRPr="00DB4C86">
        <w:rPr>
          <w:rFonts w:ascii="Times-Roman" w:hAnsi="Times-Roman" w:cs="Times-Roman"/>
          <w:lang w:val="sk-SK" w:eastAsia="sk-SK"/>
        </w:rPr>
        <w:t xml:space="preserve">krát upravovaný </w:t>
      </w:r>
      <w:proofErr w:type="spellStart"/>
      <w:r w:rsidR="006F792A" w:rsidRPr="00DB4C86">
        <w:rPr>
          <w:rFonts w:ascii="Times-Roman" w:hAnsi="Times-Roman" w:cs="Times-Roman"/>
          <w:lang w:val="sk-SK" w:eastAsia="sk-SK"/>
        </w:rPr>
        <w:t>MsZ</w:t>
      </w:r>
      <w:proofErr w:type="spellEnd"/>
      <w:r w:rsidR="006F792A" w:rsidRPr="00DB4C86">
        <w:rPr>
          <w:rFonts w:ascii="Times-Roman" w:hAnsi="Times-Roman" w:cs="Times-Roman"/>
          <w:lang w:val="sk-SK" w:eastAsia="sk-SK"/>
        </w:rPr>
        <w:t xml:space="preserve">. </w:t>
      </w:r>
      <w:r w:rsidR="00B14A7D" w:rsidRPr="00DB4C86">
        <w:rPr>
          <w:rFonts w:ascii="Times-Roman" w:hAnsi="Times-Roman" w:cs="Times-Roman"/>
          <w:lang w:val="sk-SK" w:eastAsia="sk-SK"/>
        </w:rPr>
        <w:t xml:space="preserve"> </w:t>
      </w:r>
      <w:r w:rsidR="006F792A" w:rsidRPr="00DB4C86">
        <w:rPr>
          <w:rFonts w:ascii="Times-Roman" w:hAnsi="Times-Roman" w:cs="Times-Roman"/>
          <w:lang w:val="sk-SK" w:eastAsia="sk-SK"/>
        </w:rPr>
        <w:t>Zmen</w:t>
      </w:r>
      <w:r w:rsidR="00764FB4" w:rsidRPr="00DB4C86">
        <w:rPr>
          <w:rFonts w:ascii="Times-Roman" w:hAnsi="Times-Roman" w:cs="Times-Roman"/>
          <w:lang w:val="sk-SK" w:eastAsia="sk-SK"/>
        </w:rPr>
        <w:t>a</w:t>
      </w:r>
      <w:r w:rsidR="006F792A" w:rsidRPr="00DB4C86">
        <w:rPr>
          <w:rFonts w:ascii="Times-Roman" w:hAnsi="Times-Roman" w:cs="Times-Roman"/>
          <w:lang w:val="sk-SK" w:eastAsia="sk-SK"/>
        </w:rPr>
        <w:t xml:space="preserve"> </w:t>
      </w:r>
      <w:r w:rsidR="00B14A7D" w:rsidRPr="00DB4C86">
        <w:rPr>
          <w:rFonts w:ascii="Times-Roman" w:hAnsi="Times-Roman" w:cs="Times-Roman"/>
          <w:lang w:val="sk-SK" w:eastAsia="sk-SK"/>
        </w:rPr>
        <w:t>rozpočtu bol</w:t>
      </w:r>
      <w:r w:rsidR="00764FB4" w:rsidRPr="00DB4C86">
        <w:rPr>
          <w:rFonts w:ascii="Times-Roman" w:hAnsi="Times-Roman" w:cs="Times-Roman"/>
          <w:lang w:val="sk-SK" w:eastAsia="sk-SK"/>
        </w:rPr>
        <w:t>a</w:t>
      </w:r>
      <w:r w:rsidR="00B14A7D" w:rsidRPr="00DB4C86">
        <w:rPr>
          <w:rFonts w:ascii="Times-Roman" w:hAnsi="Times-Roman" w:cs="Times-Roman"/>
          <w:lang w:val="sk-SK" w:eastAsia="sk-SK"/>
        </w:rPr>
        <w:t xml:space="preserve"> schválen</w:t>
      </w:r>
      <w:r w:rsidR="00764FB4" w:rsidRPr="00DB4C86">
        <w:rPr>
          <w:rFonts w:ascii="Times-Roman" w:hAnsi="Times-Roman" w:cs="Times-Roman"/>
          <w:lang w:val="sk-SK" w:eastAsia="sk-SK"/>
        </w:rPr>
        <w:t>á</w:t>
      </w:r>
      <w:r w:rsidR="006F792A" w:rsidRPr="00DB4C86">
        <w:rPr>
          <w:rFonts w:ascii="Times-Roman" w:hAnsi="Times-Roman" w:cs="Times-Roman"/>
          <w:lang w:val="sk-SK" w:eastAsia="sk-SK"/>
        </w:rPr>
        <w:t xml:space="preserve"> uznesen</w:t>
      </w:r>
      <w:r w:rsidR="00764FB4" w:rsidRPr="00DB4C86">
        <w:rPr>
          <w:rFonts w:ascii="Times-Roman" w:hAnsi="Times-Roman" w:cs="Times-Roman"/>
          <w:lang w:val="sk-SK" w:eastAsia="sk-SK"/>
        </w:rPr>
        <w:t>ím</w:t>
      </w:r>
      <w:r w:rsidR="006F792A" w:rsidRPr="00DB4C86">
        <w:rPr>
          <w:rFonts w:ascii="Times-Roman" w:hAnsi="Times-Roman" w:cs="Times-Roman"/>
          <w:lang w:val="sk-SK" w:eastAsia="sk-SK"/>
        </w:rPr>
        <w:t xml:space="preserve"> </w:t>
      </w:r>
      <w:proofErr w:type="spellStart"/>
      <w:r w:rsidR="006F792A" w:rsidRPr="00DB4C86">
        <w:rPr>
          <w:rFonts w:ascii="Times-Roman" w:hAnsi="Times-Roman" w:cs="Times-Roman"/>
          <w:lang w:val="sk-SK" w:eastAsia="sk-SK"/>
        </w:rPr>
        <w:t>MsZ</w:t>
      </w:r>
      <w:proofErr w:type="spellEnd"/>
      <w:r w:rsidR="006F792A" w:rsidRPr="00DB4C86">
        <w:rPr>
          <w:rFonts w:ascii="Times-Roman" w:hAnsi="Times-Roman" w:cs="Times-Roman"/>
          <w:lang w:val="sk-SK" w:eastAsia="sk-SK"/>
        </w:rPr>
        <w:t xml:space="preserve"> </w:t>
      </w:r>
      <w:r w:rsidR="00B14A7D" w:rsidRPr="00DB4C86">
        <w:rPr>
          <w:rFonts w:ascii="Times-Roman" w:hAnsi="Times-Roman" w:cs="Times-Roman"/>
          <w:lang w:val="sk-SK" w:eastAsia="sk-SK"/>
        </w:rPr>
        <w:t xml:space="preserve"> </w:t>
      </w:r>
      <w:r w:rsidR="00764FB4" w:rsidRPr="00DB4C86">
        <w:rPr>
          <w:rFonts w:ascii="TTE2t00" w:hAnsi="TTE2t00" w:cs="TTE2t00"/>
          <w:lang w:val="sk-SK" w:eastAsia="sk-SK"/>
        </w:rPr>
        <w:t xml:space="preserve">č. </w:t>
      </w:r>
      <w:r w:rsidR="00470929">
        <w:rPr>
          <w:rFonts w:ascii="TTE2t00" w:hAnsi="TTE2t00" w:cs="TTE2t00"/>
          <w:lang w:val="sk-SK" w:eastAsia="sk-SK"/>
        </w:rPr>
        <w:t>4/</w:t>
      </w:r>
      <w:r w:rsidR="00B71C6C" w:rsidRPr="00DB4C86">
        <w:rPr>
          <w:rFonts w:ascii="TTE2t00" w:hAnsi="TTE2t00" w:cs="TTE2t00"/>
          <w:lang w:val="sk-SK" w:eastAsia="sk-SK"/>
        </w:rPr>
        <w:t>20</w:t>
      </w:r>
      <w:r w:rsidR="004C4350">
        <w:rPr>
          <w:rFonts w:ascii="TTE2t00" w:hAnsi="TTE2t00" w:cs="TTE2t00"/>
          <w:lang w:val="sk-SK" w:eastAsia="sk-SK"/>
        </w:rPr>
        <w:t>2</w:t>
      </w:r>
      <w:r w:rsidR="00470929">
        <w:rPr>
          <w:rFonts w:ascii="TTE2t00" w:hAnsi="TTE2t00" w:cs="TTE2t00"/>
          <w:lang w:val="sk-SK" w:eastAsia="sk-SK"/>
        </w:rPr>
        <w:t>3</w:t>
      </w:r>
      <w:r w:rsidR="00764FB4" w:rsidRPr="00DB4C86">
        <w:rPr>
          <w:rFonts w:ascii="TTE2t00" w:hAnsi="TTE2t00" w:cs="TTE2t00"/>
          <w:lang w:val="sk-SK" w:eastAsia="sk-SK"/>
        </w:rPr>
        <w:t xml:space="preserve"> - </w:t>
      </w:r>
      <w:r w:rsidR="00470929">
        <w:rPr>
          <w:rFonts w:ascii="TTE2t00" w:hAnsi="TTE2t00" w:cs="TTE2t00"/>
          <w:lang w:val="sk-SK" w:eastAsia="sk-SK"/>
        </w:rPr>
        <w:t>X</w:t>
      </w:r>
      <w:r w:rsidR="000E2190">
        <w:rPr>
          <w:rFonts w:ascii="TTE2t00" w:hAnsi="TTE2t00" w:cs="TTE2t00"/>
          <w:lang w:val="sk-SK" w:eastAsia="sk-SK"/>
        </w:rPr>
        <w:t>II</w:t>
      </w:r>
      <w:r w:rsidR="00764FB4" w:rsidRPr="00DB4C86">
        <w:rPr>
          <w:rFonts w:ascii="TTE2t00" w:hAnsi="TTE2t00" w:cs="TTE2t00"/>
          <w:lang w:val="sk-SK" w:eastAsia="sk-SK"/>
        </w:rPr>
        <w:t xml:space="preserve"> </w:t>
      </w:r>
      <w:r w:rsidR="00FD222B" w:rsidRPr="00DB4C86">
        <w:rPr>
          <w:rFonts w:ascii="Times-Roman" w:hAnsi="Times-Roman" w:cs="Times-Roman"/>
          <w:lang w:val="sk-SK" w:eastAsia="sk-SK"/>
        </w:rPr>
        <w:t xml:space="preserve">dňa </w:t>
      </w:r>
      <w:r w:rsidR="00470929">
        <w:rPr>
          <w:rFonts w:ascii="Times-Roman" w:hAnsi="Times-Roman" w:cs="Times-Roman"/>
          <w:lang w:val="sk-SK" w:eastAsia="sk-SK"/>
        </w:rPr>
        <w:t>29</w:t>
      </w:r>
      <w:r w:rsidR="00FD222B" w:rsidRPr="00DB4C86">
        <w:rPr>
          <w:rFonts w:ascii="Times-Roman" w:hAnsi="Times-Roman" w:cs="Times-Roman"/>
          <w:lang w:val="sk-SK" w:eastAsia="sk-SK"/>
        </w:rPr>
        <w:t>.</w:t>
      </w:r>
      <w:r w:rsidR="00EC57C1">
        <w:rPr>
          <w:rFonts w:ascii="Times-Roman" w:hAnsi="Times-Roman" w:cs="Times-Roman"/>
          <w:lang w:val="sk-SK" w:eastAsia="sk-SK"/>
        </w:rPr>
        <w:t>0</w:t>
      </w:r>
      <w:r w:rsidR="004C4350">
        <w:rPr>
          <w:rFonts w:ascii="Times-Roman" w:hAnsi="Times-Roman" w:cs="Times-Roman"/>
          <w:lang w:val="sk-SK" w:eastAsia="sk-SK"/>
        </w:rPr>
        <w:t>6</w:t>
      </w:r>
      <w:r w:rsidR="00FD222B" w:rsidRPr="00DB4C86">
        <w:rPr>
          <w:rFonts w:ascii="Times-Roman" w:hAnsi="Times-Roman" w:cs="Times-Roman"/>
          <w:lang w:val="sk-SK" w:eastAsia="sk-SK"/>
        </w:rPr>
        <w:t>.20</w:t>
      </w:r>
      <w:r w:rsidR="004C4350">
        <w:rPr>
          <w:rFonts w:ascii="Times-Roman" w:hAnsi="Times-Roman" w:cs="Times-Roman"/>
          <w:lang w:val="sk-SK" w:eastAsia="sk-SK"/>
        </w:rPr>
        <w:t>2</w:t>
      </w:r>
      <w:r w:rsidR="00470929">
        <w:rPr>
          <w:rFonts w:ascii="Times-Roman" w:hAnsi="Times-Roman" w:cs="Times-Roman"/>
          <w:lang w:val="sk-SK" w:eastAsia="sk-SK"/>
        </w:rPr>
        <w:t>3</w:t>
      </w:r>
      <w:r w:rsidR="00FD222B" w:rsidRPr="00DB4C86">
        <w:rPr>
          <w:rFonts w:ascii="Times-Roman" w:hAnsi="Times-Roman" w:cs="Times-Roman"/>
          <w:lang w:val="sk-SK" w:eastAsia="sk-SK"/>
        </w:rPr>
        <w:t xml:space="preserve"> </w:t>
      </w:r>
      <w:r w:rsidR="00B14A7D" w:rsidRPr="00DB4C86">
        <w:rPr>
          <w:rFonts w:ascii="TTE2t00" w:hAnsi="TTE2t00" w:cs="TTE2t00"/>
          <w:lang w:val="sk-SK" w:eastAsia="sk-SK"/>
        </w:rPr>
        <w:t>a rozpočtovými opatreniami, ktoré boli schválené primátorom mesta.</w:t>
      </w:r>
    </w:p>
    <w:p w14:paraId="4FD84A2A" w14:textId="77777777" w:rsidR="00385AAC" w:rsidRPr="00DB4C86" w:rsidRDefault="00385AAC" w:rsidP="00B14A7D">
      <w:pPr>
        <w:autoSpaceDE w:val="0"/>
        <w:autoSpaceDN w:val="0"/>
        <w:adjustRightInd w:val="0"/>
        <w:ind w:firstLine="567"/>
        <w:rPr>
          <w:rFonts w:ascii="TTE2t00" w:hAnsi="TTE2t00" w:cs="TTE2t00"/>
          <w:b/>
          <w:lang w:eastAsia="sk-SK"/>
        </w:rPr>
      </w:pPr>
    </w:p>
    <w:p w14:paraId="37A218DB" w14:textId="79D99B9A" w:rsidR="00385AAC" w:rsidRDefault="008C4875" w:rsidP="00B14A7D">
      <w:pPr>
        <w:autoSpaceDE w:val="0"/>
        <w:autoSpaceDN w:val="0"/>
        <w:adjustRightInd w:val="0"/>
        <w:ind w:firstLine="567"/>
        <w:rPr>
          <w:rFonts w:ascii="Times-Roman" w:hAnsi="Times-Roman" w:cs="Times-Roman"/>
          <w:b/>
          <w:lang w:eastAsia="sk-SK"/>
        </w:rPr>
      </w:pPr>
      <w:r w:rsidRPr="00DB4C86">
        <w:rPr>
          <w:b/>
          <w:bCs/>
          <w:sz w:val="23"/>
          <w:szCs w:val="23"/>
        </w:rPr>
        <w:t xml:space="preserve">Výsledok hospodárenia </w:t>
      </w:r>
      <w:r w:rsidRPr="00DB4C86">
        <w:rPr>
          <w:sz w:val="23"/>
          <w:szCs w:val="23"/>
        </w:rPr>
        <w:t xml:space="preserve">(vrátane finančných operácií) </w:t>
      </w:r>
      <w:r w:rsidR="00094700" w:rsidRPr="00DB4C86">
        <w:rPr>
          <w:b/>
          <w:bCs/>
          <w:sz w:val="23"/>
          <w:szCs w:val="23"/>
        </w:rPr>
        <w:t>predstavuje</w:t>
      </w:r>
      <w:r w:rsidR="00C962C8" w:rsidRPr="00DB4C86">
        <w:rPr>
          <w:b/>
          <w:bCs/>
          <w:sz w:val="23"/>
          <w:szCs w:val="23"/>
        </w:rPr>
        <w:t xml:space="preserve"> k 30.</w:t>
      </w:r>
      <w:r w:rsidR="00094700" w:rsidRPr="00DB4C86">
        <w:rPr>
          <w:b/>
          <w:bCs/>
          <w:sz w:val="23"/>
          <w:szCs w:val="23"/>
        </w:rPr>
        <w:t>6.20</w:t>
      </w:r>
      <w:r w:rsidR="004C4350">
        <w:rPr>
          <w:b/>
          <w:bCs/>
          <w:sz w:val="23"/>
          <w:szCs w:val="23"/>
        </w:rPr>
        <w:t>2</w:t>
      </w:r>
      <w:r w:rsidR="00EE4B3F">
        <w:rPr>
          <w:b/>
          <w:bCs/>
          <w:sz w:val="23"/>
          <w:szCs w:val="23"/>
        </w:rPr>
        <w:t>3</w:t>
      </w:r>
      <w:r>
        <w:rPr>
          <w:b/>
          <w:bCs/>
          <w:sz w:val="23"/>
          <w:szCs w:val="23"/>
        </w:rPr>
        <w:t xml:space="preserve"> </w:t>
      </w:r>
      <w:r w:rsidRPr="008C4875">
        <w:rPr>
          <w:b/>
          <w:bCs/>
          <w:sz w:val="23"/>
          <w:szCs w:val="23"/>
        </w:rPr>
        <w:t xml:space="preserve">prebytok </w:t>
      </w:r>
      <w:r w:rsidRPr="008C4875">
        <w:rPr>
          <w:b/>
          <w:sz w:val="23"/>
          <w:szCs w:val="23"/>
        </w:rPr>
        <w:t xml:space="preserve">vo výške </w:t>
      </w:r>
      <w:r w:rsidR="00EE4B3F">
        <w:rPr>
          <w:b/>
          <w:sz w:val="23"/>
          <w:szCs w:val="23"/>
        </w:rPr>
        <w:t>985 747</w:t>
      </w:r>
      <w:r w:rsidR="00A46891">
        <w:rPr>
          <w:b/>
          <w:sz w:val="23"/>
          <w:szCs w:val="23"/>
        </w:rPr>
        <w:t xml:space="preserve"> </w:t>
      </w:r>
      <w:r w:rsidR="00DB4C86">
        <w:rPr>
          <w:rFonts w:ascii="Times-Roman" w:hAnsi="Times-Roman" w:cs="Times-Roman"/>
          <w:b/>
          <w:lang w:eastAsia="sk-SK"/>
        </w:rPr>
        <w:t>EUR.</w:t>
      </w:r>
    </w:p>
    <w:p w14:paraId="60A05D1A" w14:textId="77777777" w:rsidR="00B71C6C" w:rsidRPr="000063A8" w:rsidRDefault="00B71C6C" w:rsidP="00B14A7D">
      <w:pPr>
        <w:autoSpaceDE w:val="0"/>
        <w:autoSpaceDN w:val="0"/>
        <w:adjustRightInd w:val="0"/>
        <w:ind w:firstLine="567"/>
        <w:rPr>
          <w:rFonts w:ascii="Times-Roman" w:hAnsi="Times-Roman" w:cs="Times-Roman"/>
          <w:b/>
          <w:lang w:eastAsia="sk-SK"/>
        </w:rPr>
      </w:pPr>
    </w:p>
    <w:p w14:paraId="03209C98" w14:textId="4910CA54" w:rsidR="006F1EF2" w:rsidRPr="000063A8" w:rsidRDefault="00DE7AE3" w:rsidP="00402DB9">
      <w:pPr>
        <w:pStyle w:val="Zkladntext"/>
        <w:spacing w:after="120"/>
        <w:jc w:val="left"/>
        <w:rPr>
          <w:b/>
        </w:rPr>
      </w:pPr>
      <w:r w:rsidRPr="000063A8">
        <w:t>R</w:t>
      </w:r>
      <w:r w:rsidR="00C309A5" w:rsidRPr="000063A8">
        <w:t>ozpočet a</w:t>
      </w:r>
      <w:r w:rsidR="00385AAC" w:rsidRPr="000063A8">
        <w:t xml:space="preserve"> plnenie</w:t>
      </w:r>
      <w:r w:rsidR="00A6481F" w:rsidRPr="000063A8">
        <w:t xml:space="preserve"> </w:t>
      </w:r>
      <w:r w:rsidR="005000D4" w:rsidRPr="000063A8">
        <w:t>rozpočtu k 30.</w:t>
      </w:r>
      <w:r w:rsidR="006F1EF2" w:rsidRPr="000063A8">
        <w:t>6.20</w:t>
      </w:r>
      <w:r w:rsidR="004C4350">
        <w:t>2</w:t>
      </w:r>
      <w:r w:rsidR="00EE4B3F">
        <w:t>3</w:t>
      </w:r>
      <w:r w:rsidR="005000D4" w:rsidRPr="000063A8">
        <w:t xml:space="preserve"> </w:t>
      </w:r>
      <w:r w:rsidRPr="000063A8">
        <w:t>sú uvedené v nasledujúcej</w:t>
      </w:r>
      <w:r w:rsidR="00A6481F" w:rsidRPr="000063A8">
        <w:t xml:space="preserve"> </w:t>
      </w:r>
      <w:r w:rsidRPr="000063A8">
        <w:t>tabuľke</w:t>
      </w:r>
      <w:r w:rsidR="009856CE" w:rsidRPr="000063A8">
        <w:t>:</w:t>
      </w:r>
    </w:p>
    <w:tbl>
      <w:tblPr>
        <w:tblW w:w="942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2"/>
        <w:gridCol w:w="1275"/>
        <w:gridCol w:w="1275"/>
        <w:gridCol w:w="1275"/>
        <w:gridCol w:w="1275"/>
        <w:gridCol w:w="1275"/>
        <w:gridCol w:w="993"/>
      </w:tblGrid>
      <w:tr w:rsidR="00EE4B3F" w:rsidRPr="000063A8" w14:paraId="2DD891D3" w14:textId="77777777" w:rsidTr="00B52B80">
        <w:trPr>
          <w:trHeight w:val="37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2726" w14:textId="77777777" w:rsidR="00EE4B3F" w:rsidRPr="000063A8" w:rsidRDefault="00EE4B3F" w:rsidP="00EE4B3F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>v EUR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FFD6" w14:textId="4AD355BE" w:rsidR="00EE4B3F" w:rsidRPr="000063A8" w:rsidRDefault="00EE4B3F" w:rsidP="00EE4B3F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 xml:space="preserve">Skutočnosť </w:t>
            </w:r>
            <w:r w:rsidRPr="000063A8">
              <w:rPr>
                <w:b/>
                <w:bCs/>
                <w:sz w:val="22"/>
                <w:szCs w:val="22"/>
                <w:lang w:eastAsia="sk-SK"/>
              </w:rPr>
              <w:br/>
              <w:t>k 30.6.20</w:t>
            </w:r>
            <w:r>
              <w:rPr>
                <w:b/>
                <w:bCs/>
                <w:sz w:val="22"/>
                <w:szCs w:val="22"/>
                <w:lang w:eastAsia="sk-SK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BE7F" w14:textId="42E7CEA8" w:rsidR="00EE4B3F" w:rsidRPr="000063A8" w:rsidRDefault="00EE4B3F" w:rsidP="00EE4B3F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 xml:space="preserve">Skutočnosť </w:t>
            </w:r>
            <w:r w:rsidRPr="000063A8">
              <w:rPr>
                <w:b/>
                <w:bCs/>
                <w:sz w:val="22"/>
                <w:szCs w:val="22"/>
                <w:lang w:eastAsia="sk-SK"/>
              </w:rPr>
              <w:br/>
              <w:t>k 30.6.20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9D96" w14:textId="7C048402" w:rsidR="00EE4B3F" w:rsidRPr="000063A8" w:rsidRDefault="00EE4B3F" w:rsidP="00EE4B3F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>Rozpočet 20</w:t>
            </w:r>
            <w:r>
              <w:rPr>
                <w:b/>
                <w:bCs/>
                <w:sz w:val="22"/>
                <w:szCs w:val="22"/>
                <w:lang w:eastAsia="sk-SK"/>
              </w:rPr>
              <w:t>23 schválený 15.12.2022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A775" w14:textId="6F765F8F" w:rsidR="00EE4B3F" w:rsidRPr="000063A8" w:rsidRDefault="00EE4B3F" w:rsidP="00EE4B3F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>Rozpočet 20</w:t>
            </w:r>
            <w:r>
              <w:rPr>
                <w:b/>
                <w:bCs/>
                <w:sz w:val="22"/>
                <w:szCs w:val="22"/>
                <w:lang w:eastAsia="sk-SK"/>
              </w:rPr>
              <w:t>23 upravený 29.06.2023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0F76" w14:textId="318118AA" w:rsidR="00EE4B3F" w:rsidRPr="000063A8" w:rsidRDefault="00EE4B3F" w:rsidP="00EE4B3F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 xml:space="preserve">Skutočnosť </w:t>
            </w:r>
            <w:r w:rsidRPr="000063A8">
              <w:rPr>
                <w:b/>
                <w:bCs/>
                <w:sz w:val="22"/>
                <w:szCs w:val="22"/>
                <w:lang w:eastAsia="sk-SK"/>
              </w:rPr>
              <w:br/>
              <w:t>k 30.6.20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3F7C" w14:textId="3D8217EB" w:rsidR="00EE4B3F" w:rsidRPr="000063A8" w:rsidRDefault="00EE4B3F" w:rsidP="00EE4B3F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 xml:space="preserve">% </w:t>
            </w:r>
            <w:r w:rsidRPr="000063A8">
              <w:rPr>
                <w:b/>
                <w:bCs/>
                <w:sz w:val="22"/>
                <w:szCs w:val="22"/>
                <w:lang w:eastAsia="sk-SK"/>
              </w:rPr>
              <w:br/>
              <w:t xml:space="preserve">plnenia </w:t>
            </w:r>
          </w:p>
        </w:tc>
      </w:tr>
      <w:tr w:rsidR="00EE4B3F" w:rsidRPr="000063A8" w14:paraId="4F06C0E4" w14:textId="77777777" w:rsidTr="00B52B80">
        <w:trPr>
          <w:trHeight w:val="17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1C93" w14:textId="77777777" w:rsidR="00EE4B3F" w:rsidRPr="000063A8" w:rsidRDefault="00EE4B3F" w:rsidP="00EE4B3F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Bežné príjmy- (100, 200, 300)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FE11A" w14:textId="288D367D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10 104 483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48854" w14:textId="51EFDCF2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10 927 526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0A668" w14:textId="6CEF23C2" w:rsidR="00EE4B3F" w:rsidRPr="000063A8" w:rsidRDefault="00D768D0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24 709 550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01918" w14:textId="68239941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26 347 278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8A2E7" w14:textId="6F508F31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13</w:t>
            </w:r>
            <w:r w:rsidR="00A174D4">
              <w:rPr>
                <w:sz w:val="22"/>
                <w:szCs w:val="22"/>
                <w:lang w:eastAsia="sk-SK"/>
              </w:rPr>
              <w:t> </w:t>
            </w:r>
            <w:r>
              <w:rPr>
                <w:sz w:val="22"/>
                <w:szCs w:val="22"/>
                <w:lang w:eastAsia="sk-SK"/>
              </w:rPr>
              <w:t>07</w:t>
            </w:r>
            <w:r w:rsidR="00A174D4">
              <w:rPr>
                <w:sz w:val="22"/>
                <w:szCs w:val="22"/>
                <w:lang w:eastAsia="sk-SK"/>
              </w:rPr>
              <w:t>9 300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518CA" w14:textId="1F1CD9EC" w:rsidR="00EE4B3F" w:rsidRPr="000063A8" w:rsidRDefault="00A174D4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49,64</w:t>
            </w:r>
          </w:p>
        </w:tc>
      </w:tr>
      <w:tr w:rsidR="00EE4B3F" w:rsidRPr="000063A8" w14:paraId="1EBCDEE7" w14:textId="77777777" w:rsidTr="00B52B80">
        <w:trPr>
          <w:trHeight w:val="22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D6B9" w14:textId="77777777" w:rsidR="00EE4B3F" w:rsidRPr="000063A8" w:rsidRDefault="00EE4B3F" w:rsidP="00EE4B3F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Bežné výdavky- (600)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D9433" w14:textId="4C70126E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 w:rsidRPr="00E069F4">
              <w:rPr>
                <w:sz w:val="22"/>
                <w:szCs w:val="22"/>
                <w:lang w:eastAsia="sk-SK"/>
              </w:rPr>
              <w:t>9 311 933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54E36" w14:textId="79FC088D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10 794 337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0430E" w14:textId="0D85D394" w:rsidR="00EE4B3F" w:rsidRPr="000063A8" w:rsidRDefault="00D768D0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24 080 845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21CEE" w14:textId="028E17A3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25 673 049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E85E9" w14:textId="46E09010" w:rsidR="00EE4B3F" w:rsidRPr="000063A8" w:rsidRDefault="00A174D4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12 299 510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897C4" w14:textId="1A18F40B" w:rsidR="00EE4B3F" w:rsidRPr="00E069F4" w:rsidRDefault="00A174D4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47,91</w:t>
            </w:r>
          </w:p>
        </w:tc>
      </w:tr>
      <w:tr w:rsidR="00EE4B3F" w:rsidRPr="000063A8" w14:paraId="14A7AE2A" w14:textId="77777777" w:rsidTr="00B52B80">
        <w:trPr>
          <w:trHeight w:val="12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113E" w14:textId="77777777" w:rsidR="00EE4B3F" w:rsidRPr="000063A8" w:rsidRDefault="00EE4B3F" w:rsidP="00EE4B3F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Rozdiel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5A9C9" w14:textId="027FE892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 w:rsidRPr="00E069F4">
              <w:rPr>
                <w:sz w:val="22"/>
                <w:szCs w:val="22"/>
                <w:lang w:eastAsia="sk-SK"/>
              </w:rPr>
              <w:t>792 551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97D3C" w14:textId="54E104DA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133 188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9B98D" w14:textId="3CA6FCB1" w:rsidR="00EE4B3F" w:rsidRPr="000063A8" w:rsidRDefault="00D768D0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628 705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C9A63" w14:textId="0B186299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674 229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05179" w14:textId="1445C2A5" w:rsidR="00EE4B3F" w:rsidRPr="000063A8" w:rsidRDefault="00A174D4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779 791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8543C" w14:textId="058CB384" w:rsidR="00EE4B3F" w:rsidRPr="00E069F4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</w:tr>
      <w:tr w:rsidR="00EE4B3F" w:rsidRPr="000063A8" w14:paraId="3E9725E5" w14:textId="77777777" w:rsidTr="00B52B80">
        <w:trPr>
          <w:trHeight w:val="6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4331" w14:textId="77777777" w:rsidR="00EE4B3F" w:rsidRPr="000063A8" w:rsidRDefault="00EE4B3F" w:rsidP="00EE4B3F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F08A7" w14:textId="77777777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CC32C" w14:textId="77777777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144F9" w14:textId="77777777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41DFD" w14:textId="77777777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8919D" w14:textId="794BAACB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09834" w14:textId="114FC1B0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</w:tr>
      <w:tr w:rsidR="00EE4B3F" w:rsidRPr="000063A8" w14:paraId="7A2AAA71" w14:textId="77777777" w:rsidTr="00B52B80">
        <w:trPr>
          <w:trHeight w:val="217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994C" w14:textId="0A24A96A" w:rsidR="00EE4B3F" w:rsidRPr="000063A8" w:rsidRDefault="00EE4B3F" w:rsidP="00EE4B3F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Kapitálové príjmy- (230</w:t>
            </w:r>
            <w:r w:rsidR="00026CD6">
              <w:rPr>
                <w:b/>
                <w:bCs/>
                <w:sz w:val="20"/>
                <w:szCs w:val="20"/>
                <w:lang w:eastAsia="sk-SK"/>
              </w:rPr>
              <w:t>, 320</w:t>
            </w:r>
            <w:r w:rsidRPr="000063A8">
              <w:rPr>
                <w:b/>
                <w:bCs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6FC23" w14:textId="0009DE05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277 447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F6BBA" w14:textId="5784144F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378 586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33DAE" w14:textId="555A88E0" w:rsidR="00EE4B3F" w:rsidRPr="000063A8" w:rsidRDefault="00D768D0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6 885 615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5ACB2" w14:textId="67615C3D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6 871 097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5380A" w14:textId="53D98799" w:rsidR="00EE4B3F" w:rsidRPr="000063A8" w:rsidRDefault="00A174D4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267 646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F2A03" w14:textId="1897FB05" w:rsidR="00EE4B3F" w:rsidRPr="000063A8" w:rsidRDefault="00A174D4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3,90</w:t>
            </w:r>
          </w:p>
        </w:tc>
      </w:tr>
      <w:tr w:rsidR="00EE4B3F" w:rsidRPr="000063A8" w14:paraId="52D505AA" w14:textId="77777777" w:rsidTr="00B52B80">
        <w:trPr>
          <w:trHeight w:val="248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B84C" w14:textId="77777777" w:rsidR="00EE4B3F" w:rsidRPr="000063A8" w:rsidRDefault="00EE4B3F" w:rsidP="00EE4B3F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Kapitálové výdavky- (700)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22AC8" w14:textId="1597030B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111 074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D814F" w14:textId="010BF0DF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2 195 589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09D26" w14:textId="7350211A" w:rsidR="00EE4B3F" w:rsidRPr="000063A8" w:rsidRDefault="00D768D0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8 701 200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005E4" w14:textId="72E0F0A1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8 858 658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53742" w14:textId="6E4E5A6F" w:rsidR="00EE4B3F" w:rsidRPr="000063A8" w:rsidRDefault="00A174D4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734 569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C32C2" w14:textId="4604D1CB" w:rsidR="00EE4B3F" w:rsidRPr="000063A8" w:rsidRDefault="00A174D4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8,29</w:t>
            </w:r>
          </w:p>
        </w:tc>
      </w:tr>
      <w:tr w:rsidR="00EE4B3F" w:rsidRPr="000063A8" w14:paraId="4F430457" w14:textId="77777777" w:rsidTr="00B52B80">
        <w:trPr>
          <w:trHeight w:val="138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2439" w14:textId="77777777" w:rsidR="00EE4B3F" w:rsidRPr="000063A8" w:rsidRDefault="00EE4B3F" w:rsidP="00EE4B3F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Rozdiel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16AAD" w14:textId="5D5C8153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166 374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A5C86" w14:textId="42244A24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-1 817 003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30C41" w14:textId="30337458" w:rsidR="00EE4B3F" w:rsidRPr="000063A8" w:rsidRDefault="00D768D0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-1 815 585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899F7" w14:textId="7AA924F6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-1 987 561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6677A" w14:textId="0B59B1EA" w:rsidR="00EE4B3F" w:rsidRPr="000063A8" w:rsidRDefault="00A174D4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-466 923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7E41E" w14:textId="4DE92B2C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</w:tr>
      <w:tr w:rsidR="00EE4B3F" w:rsidRPr="000063A8" w14:paraId="73BD76B7" w14:textId="77777777" w:rsidTr="00B52B80">
        <w:trPr>
          <w:trHeight w:val="6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63BB" w14:textId="77777777" w:rsidR="00EE4B3F" w:rsidRPr="000063A8" w:rsidRDefault="00EE4B3F" w:rsidP="00EE4B3F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05445" w14:textId="77777777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8986F" w14:textId="77777777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D3018" w14:textId="77777777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922EB" w14:textId="77777777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26FC9" w14:textId="1B776EFA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EC7F7" w14:textId="3C80618C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</w:tr>
      <w:tr w:rsidR="00EE4B3F" w:rsidRPr="000063A8" w14:paraId="4E0FB629" w14:textId="77777777" w:rsidTr="00B52B80">
        <w:trPr>
          <w:trHeight w:val="23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0443D" w14:textId="77777777" w:rsidR="00EE4B3F" w:rsidRPr="000063A8" w:rsidRDefault="00EE4B3F" w:rsidP="00EE4B3F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Príjmové finančné operácie- (400, 500)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C14DB" w14:textId="40DA2F32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323 108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95295" w14:textId="053D2A97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2 914 916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C8954" w14:textId="74877BDC" w:rsidR="00EE4B3F" w:rsidRPr="000063A8" w:rsidRDefault="00D768D0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2 343 630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B7EB8" w14:textId="0E0EA06E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2 477 232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D28AA" w14:textId="35B1BFCD" w:rsidR="00EE4B3F" w:rsidRPr="000063A8" w:rsidRDefault="00A174D4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1 003 165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7A2D9" w14:textId="11265B1C" w:rsidR="00EE4B3F" w:rsidRPr="000063A8" w:rsidRDefault="00A174D4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40,50</w:t>
            </w:r>
          </w:p>
        </w:tc>
      </w:tr>
      <w:tr w:rsidR="00EE4B3F" w:rsidRPr="000063A8" w14:paraId="52F41982" w14:textId="77777777" w:rsidTr="00B52B80">
        <w:trPr>
          <w:trHeight w:val="12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C2BF2" w14:textId="77777777" w:rsidR="00EE4B3F" w:rsidRPr="000063A8" w:rsidRDefault="00EE4B3F" w:rsidP="00EE4B3F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Výdavkové finančné operácie- (800)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399B2" w14:textId="0D5171D3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105 960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D6F27" w14:textId="169783D4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655 620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FD9F2" w14:textId="37967455" w:rsidR="00EE4B3F" w:rsidRPr="000063A8" w:rsidRDefault="00D768D0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1 156 750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3B2A8" w14:textId="079982E9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1 163 900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1A46D" w14:textId="6888A368" w:rsidR="00EE4B3F" w:rsidRPr="000063A8" w:rsidRDefault="00A174D4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330 286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AF609" w14:textId="037D6B07" w:rsidR="00EE4B3F" w:rsidRPr="000063A8" w:rsidRDefault="00A174D4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28,38</w:t>
            </w:r>
          </w:p>
        </w:tc>
      </w:tr>
      <w:tr w:rsidR="00EE4B3F" w:rsidRPr="000063A8" w14:paraId="44304E25" w14:textId="77777777" w:rsidTr="00B52B80">
        <w:trPr>
          <w:trHeight w:val="166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3712E" w14:textId="77777777" w:rsidR="00EE4B3F" w:rsidRPr="000063A8" w:rsidRDefault="00EE4B3F" w:rsidP="00EE4B3F">
            <w:pPr>
              <w:jc w:val="left"/>
              <w:rPr>
                <w:b/>
                <w:bCs/>
                <w:sz w:val="20"/>
                <w:szCs w:val="20"/>
                <w:lang w:eastAsia="sk-SK"/>
              </w:rPr>
            </w:pPr>
            <w:r w:rsidRPr="000063A8">
              <w:rPr>
                <w:b/>
                <w:bCs/>
                <w:sz w:val="20"/>
                <w:szCs w:val="20"/>
                <w:lang w:eastAsia="sk-SK"/>
              </w:rPr>
              <w:t>Rozdiel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913A7" w14:textId="08886B45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217 148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03B0A" w14:textId="4DA90C7E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2 259 297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7A59B" w14:textId="3668C264" w:rsidR="00EE4B3F" w:rsidRPr="000063A8" w:rsidRDefault="00D768D0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1 186 880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73514" w14:textId="5C43F0F3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1 313 332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8F92D" w14:textId="75B8FD54" w:rsidR="00EE4B3F" w:rsidRPr="000063A8" w:rsidRDefault="00A174D4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672 878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6C70F" w14:textId="3EA76F6A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</w:tr>
      <w:tr w:rsidR="00EE4B3F" w:rsidRPr="000063A8" w14:paraId="47479C27" w14:textId="77777777" w:rsidTr="00B52B80">
        <w:trPr>
          <w:trHeight w:val="375"/>
        </w:trPr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2ABD9" w14:textId="77777777" w:rsidR="00EE4B3F" w:rsidRPr="000063A8" w:rsidRDefault="00EE4B3F" w:rsidP="00EE4B3F">
            <w:pPr>
              <w:jc w:val="left"/>
              <w:rPr>
                <w:b/>
                <w:bCs/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23A23F" w14:textId="77777777" w:rsidR="00EE4B3F" w:rsidRPr="000063A8" w:rsidRDefault="00EE4B3F" w:rsidP="00EE4B3F">
            <w:pPr>
              <w:jc w:val="right"/>
              <w:rPr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7EB264" w14:textId="77777777" w:rsidR="00EE4B3F" w:rsidRPr="000063A8" w:rsidRDefault="00EE4B3F" w:rsidP="00EE4B3F">
            <w:pPr>
              <w:jc w:val="right"/>
              <w:rPr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BB60072" w14:textId="77777777" w:rsidR="00EE4B3F" w:rsidRPr="000063A8" w:rsidRDefault="00EE4B3F" w:rsidP="00EE4B3F">
            <w:pPr>
              <w:jc w:val="right"/>
              <w:rPr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079F26" w14:textId="77777777" w:rsidR="00EE4B3F" w:rsidRPr="000063A8" w:rsidRDefault="00EE4B3F" w:rsidP="00EE4B3F">
            <w:pPr>
              <w:jc w:val="right"/>
              <w:rPr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5022B5" w14:textId="6E2BEBF2" w:rsidR="00EE4B3F" w:rsidRPr="000063A8" w:rsidRDefault="00EE4B3F" w:rsidP="00EE4B3F">
            <w:pPr>
              <w:jc w:val="right"/>
              <w:rPr>
                <w:lang w:eastAsia="sk-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825FEF" w14:textId="564EECDA" w:rsidR="00EE4B3F" w:rsidRPr="000063A8" w:rsidRDefault="00EE4B3F" w:rsidP="00EE4B3F">
            <w:pPr>
              <w:jc w:val="right"/>
              <w:rPr>
                <w:lang w:eastAsia="sk-SK"/>
              </w:rPr>
            </w:pPr>
          </w:p>
        </w:tc>
      </w:tr>
      <w:tr w:rsidR="00EE4B3F" w:rsidRPr="000063A8" w14:paraId="2E3E867B" w14:textId="77777777" w:rsidTr="00B52B80">
        <w:trPr>
          <w:trHeight w:val="236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625B" w14:textId="77777777" w:rsidR="00EE4B3F" w:rsidRPr="000063A8" w:rsidRDefault="00EE4B3F" w:rsidP="00EE4B3F">
            <w:pPr>
              <w:jc w:val="left"/>
              <w:rPr>
                <w:b/>
                <w:bCs/>
                <w:lang w:eastAsia="sk-SK"/>
              </w:rPr>
            </w:pPr>
            <w:r w:rsidRPr="000063A8">
              <w:rPr>
                <w:b/>
                <w:bCs/>
                <w:lang w:eastAsia="sk-SK"/>
              </w:rPr>
              <w:t>PRÍJMY SPOLU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AA0EB" w14:textId="7487F1B5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10 705 039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C8A47" w14:textId="69512B9E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14 221 028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7807A" w14:textId="668E0A3E" w:rsidR="00EE4B3F" w:rsidRPr="000063A8" w:rsidRDefault="00D768D0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33 938 795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498F7" w14:textId="5D349550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35 695 607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30331" w14:textId="61B2BDB9" w:rsidR="00EE4B3F" w:rsidRPr="000063A8" w:rsidRDefault="00A174D4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14 350 111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00752" w14:textId="1A3DAC2E" w:rsidR="00EE4B3F" w:rsidRPr="000063A8" w:rsidRDefault="00A174D4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40,20</w:t>
            </w:r>
          </w:p>
        </w:tc>
      </w:tr>
      <w:tr w:rsidR="00EE4B3F" w:rsidRPr="000063A8" w14:paraId="63884064" w14:textId="77777777" w:rsidTr="00B52B80">
        <w:trPr>
          <w:trHeight w:val="322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E6F0" w14:textId="77777777" w:rsidR="00EE4B3F" w:rsidRPr="000063A8" w:rsidRDefault="00EE4B3F" w:rsidP="00EE4B3F">
            <w:pPr>
              <w:jc w:val="left"/>
              <w:rPr>
                <w:b/>
                <w:bCs/>
                <w:lang w:eastAsia="sk-SK"/>
              </w:rPr>
            </w:pPr>
            <w:r w:rsidRPr="000063A8">
              <w:rPr>
                <w:b/>
                <w:bCs/>
                <w:lang w:eastAsia="sk-SK"/>
              </w:rPr>
              <w:t>VÝDAVKY SPOLU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637D7" w14:textId="1E509D13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 w:rsidRPr="00E069F4">
              <w:rPr>
                <w:sz w:val="22"/>
                <w:szCs w:val="22"/>
                <w:lang w:eastAsia="sk-SK"/>
              </w:rPr>
              <w:t>9 528 967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F697E" w14:textId="6A03312D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13 645 545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72EE2" w14:textId="2687523D" w:rsidR="00EE4B3F" w:rsidRPr="000063A8" w:rsidRDefault="00D768D0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33 938 795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D960A" w14:textId="640795B1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35 695 607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6F628" w14:textId="67A59644" w:rsidR="00EE4B3F" w:rsidRPr="000063A8" w:rsidRDefault="00A174D4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13 364 365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D3A85" w14:textId="24EE61CC" w:rsidR="00EE4B3F" w:rsidRPr="00E069F4" w:rsidRDefault="00A174D4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37,44</w:t>
            </w:r>
          </w:p>
        </w:tc>
      </w:tr>
      <w:tr w:rsidR="00EE4B3F" w:rsidRPr="000063A8" w14:paraId="27C2B891" w14:textId="77777777" w:rsidTr="00B52B80">
        <w:trPr>
          <w:trHeight w:val="158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28BF" w14:textId="77777777" w:rsidR="00EE4B3F" w:rsidRPr="000063A8" w:rsidRDefault="00EE4B3F" w:rsidP="00EE4B3F">
            <w:pPr>
              <w:jc w:val="left"/>
              <w:rPr>
                <w:b/>
                <w:bCs/>
                <w:lang w:eastAsia="sk-SK"/>
              </w:rPr>
            </w:pPr>
            <w:r w:rsidRPr="000063A8">
              <w:rPr>
                <w:b/>
                <w:bCs/>
                <w:lang w:eastAsia="sk-SK"/>
              </w:rPr>
              <w:t>ROZDIEL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A9F39" w14:textId="15A6A02C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 w:rsidRPr="00E069F4">
              <w:rPr>
                <w:sz w:val="22"/>
                <w:szCs w:val="22"/>
                <w:lang w:eastAsia="sk-SK"/>
              </w:rPr>
              <w:t>1 176 072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5D39A" w14:textId="178270F4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575 482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38131" w14:textId="306ABDF6" w:rsidR="00EE4B3F" w:rsidRPr="000063A8" w:rsidRDefault="00D768D0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113CD" w14:textId="120691A1" w:rsidR="00EE4B3F" w:rsidRPr="000063A8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2595D" w14:textId="56A437CF" w:rsidR="00EE4B3F" w:rsidRPr="000063A8" w:rsidRDefault="00A174D4" w:rsidP="00EE4B3F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985 747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A8017" w14:textId="2C6CAF65" w:rsidR="00EE4B3F" w:rsidRPr="00E069F4" w:rsidRDefault="00EE4B3F" w:rsidP="00EE4B3F">
            <w:pPr>
              <w:jc w:val="right"/>
              <w:rPr>
                <w:sz w:val="22"/>
                <w:szCs w:val="22"/>
                <w:lang w:eastAsia="sk-SK"/>
              </w:rPr>
            </w:pPr>
          </w:p>
        </w:tc>
      </w:tr>
    </w:tbl>
    <w:p w14:paraId="742F6BEA" w14:textId="77777777" w:rsidR="00EF3919" w:rsidRPr="000063A8" w:rsidRDefault="00EF3919" w:rsidP="00521A63">
      <w:pPr>
        <w:rPr>
          <w:b/>
          <w:bCs/>
          <w:lang w:eastAsia="sk-SK"/>
        </w:rPr>
      </w:pPr>
    </w:p>
    <w:p w14:paraId="06398663" w14:textId="5D554B16" w:rsidR="00962E49" w:rsidRDefault="007A4EF7" w:rsidP="00962E49">
      <w:pPr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 xml:space="preserve">Plnenie príjmov a čerpanie </w:t>
      </w:r>
      <w:r w:rsidR="007651A4" w:rsidRPr="007651A4">
        <w:rPr>
          <w:szCs w:val="20"/>
        </w:rPr>
        <w:t>výdavkov nie je možné posudzovať podľa ideálneho časové</w:t>
      </w:r>
      <w:r>
        <w:rPr>
          <w:szCs w:val="20"/>
        </w:rPr>
        <w:t xml:space="preserve">ho percenta z ročného rozpočtu. </w:t>
      </w:r>
      <w:r w:rsidR="007651A4">
        <w:rPr>
          <w:szCs w:val="20"/>
        </w:rPr>
        <w:t>K plneniu niektorých príjmov (</w:t>
      </w:r>
      <w:r w:rsidR="007651A4" w:rsidRPr="007651A4">
        <w:rPr>
          <w:szCs w:val="20"/>
        </w:rPr>
        <w:t>napr. daň z nehnuteľno</w:t>
      </w:r>
      <w:r w:rsidR="007651A4">
        <w:rPr>
          <w:szCs w:val="20"/>
        </w:rPr>
        <w:t>sti,</w:t>
      </w:r>
      <w:r>
        <w:rPr>
          <w:szCs w:val="20"/>
        </w:rPr>
        <w:t xml:space="preserve"> poplatok za komunálny odpad, </w:t>
      </w:r>
      <w:r w:rsidR="007651A4">
        <w:rPr>
          <w:szCs w:val="20"/>
        </w:rPr>
        <w:t xml:space="preserve"> kapitálové príjmy, správne poplatky) </w:t>
      </w:r>
      <w:r w:rsidR="007651A4" w:rsidRPr="007651A4">
        <w:rPr>
          <w:szCs w:val="20"/>
        </w:rPr>
        <w:t xml:space="preserve"> a</w:t>
      </w:r>
      <w:r w:rsidR="00962E49">
        <w:rPr>
          <w:szCs w:val="20"/>
        </w:rPr>
        <w:t xml:space="preserve"> k </w:t>
      </w:r>
      <w:r w:rsidR="007651A4" w:rsidRPr="007651A4">
        <w:rPr>
          <w:szCs w:val="20"/>
        </w:rPr>
        <w:t xml:space="preserve">čerpaniu </w:t>
      </w:r>
      <w:r w:rsidR="00962E49">
        <w:rPr>
          <w:szCs w:val="20"/>
        </w:rPr>
        <w:t xml:space="preserve">niektorých </w:t>
      </w:r>
      <w:r w:rsidR="007651A4" w:rsidRPr="007651A4">
        <w:rPr>
          <w:szCs w:val="20"/>
        </w:rPr>
        <w:t xml:space="preserve">výdavkov dochádza </w:t>
      </w:r>
      <w:r w:rsidR="00962E49">
        <w:rPr>
          <w:szCs w:val="20"/>
        </w:rPr>
        <w:t xml:space="preserve">aj </w:t>
      </w:r>
      <w:r w:rsidR="007651A4" w:rsidRPr="007651A4">
        <w:rPr>
          <w:szCs w:val="20"/>
        </w:rPr>
        <w:t>jednorazovo, resp. len v určitom časovom období</w:t>
      </w:r>
      <w:r w:rsidR="007651A4">
        <w:rPr>
          <w:szCs w:val="20"/>
        </w:rPr>
        <w:t xml:space="preserve"> roka.</w:t>
      </w:r>
      <w:r w:rsidR="00962E49" w:rsidRPr="00962E49">
        <w:rPr>
          <w:szCs w:val="20"/>
        </w:rPr>
        <w:t xml:space="preserve"> </w:t>
      </w:r>
      <w:r w:rsidR="00962E49">
        <w:rPr>
          <w:szCs w:val="20"/>
        </w:rPr>
        <w:t>Plnenie rozpočtu v </w:t>
      </w:r>
      <w:r w:rsidR="00833168">
        <w:rPr>
          <w:szCs w:val="20"/>
        </w:rPr>
        <w:t>1</w:t>
      </w:r>
      <w:r w:rsidR="00962E49">
        <w:rPr>
          <w:szCs w:val="20"/>
        </w:rPr>
        <w:t xml:space="preserve">. </w:t>
      </w:r>
      <w:r w:rsidR="00833168">
        <w:rPr>
          <w:szCs w:val="20"/>
        </w:rPr>
        <w:t>pol</w:t>
      </w:r>
      <w:r w:rsidR="00962E49">
        <w:rPr>
          <w:szCs w:val="20"/>
        </w:rPr>
        <w:t>roku ovplyvnil</w:t>
      </w:r>
      <w:r w:rsidR="00833168">
        <w:rPr>
          <w:szCs w:val="20"/>
        </w:rPr>
        <w:t>a</w:t>
      </w:r>
      <w:r w:rsidR="00962E49">
        <w:rPr>
          <w:szCs w:val="20"/>
        </w:rPr>
        <w:t xml:space="preserve"> </w:t>
      </w:r>
      <w:r w:rsidR="00EE4B3F">
        <w:rPr>
          <w:szCs w:val="20"/>
        </w:rPr>
        <w:t>inflácia</w:t>
      </w:r>
      <w:r w:rsidR="00D768D0">
        <w:rPr>
          <w:szCs w:val="20"/>
        </w:rPr>
        <w:t xml:space="preserve"> a </w:t>
      </w:r>
      <w:r w:rsidR="00EE4B3F">
        <w:rPr>
          <w:szCs w:val="20"/>
        </w:rPr>
        <w:t xml:space="preserve"> energetická kríza </w:t>
      </w:r>
      <w:r w:rsidR="00D768D0">
        <w:rPr>
          <w:szCs w:val="20"/>
        </w:rPr>
        <w:t xml:space="preserve">na výdavkovej strane </w:t>
      </w:r>
      <w:r w:rsidR="00EE4B3F">
        <w:rPr>
          <w:szCs w:val="20"/>
        </w:rPr>
        <w:t>a zvýšenie rodičovského daňového bonusu</w:t>
      </w:r>
      <w:r w:rsidR="00D768D0">
        <w:rPr>
          <w:szCs w:val="20"/>
        </w:rPr>
        <w:t xml:space="preserve"> na strane príjmov</w:t>
      </w:r>
      <w:r w:rsidR="00F3573D">
        <w:rPr>
          <w:szCs w:val="20"/>
        </w:rPr>
        <w:t xml:space="preserve">. </w:t>
      </w:r>
    </w:p>
    <w:p w14:paraId="5A4BD6A9" w14:textId="7704A79B" w:rsidR="0036488E" w:rsidRDefault="007651A4" w:rsidP="007A4EF7">
      <w:pPr>
        <w:autoSpaceDE w:val="0"/>
        <w:autoSpaceDN w:val="0"/>
        <w:adjustRightInd w:val="0"/>
        <w:ind w:firstLine="567"/>
      </w:pPr>
      <w:r>
        <w:tab/>
      </w:r>
    </w:p>
    <w:p w14:paraId="2A76E58A" w14:textId="69511323" w:rsidR="0036488E" w:rsidRDefault="0036488E" w:rsidP="007A4EF7">
      <w:pPr>
        <w:autoSpaceDE w:val="0"/>
        <w:autoSpaceDN w:val="0"/>
        <w:adjustRightInd w:val="0"/>
        <w:ind w:firstLine="567"/>
      </w:pPr>
    </w:p>
    <w:p w14:paraId="40E3CC0B" w14:textId="77777777" w:rsidR="00EE4B3F" w:rsidRDefault="00EE4B3F" w:rsidP="007A4EF7">
      <w:pPr>
        <w:autoSpaceDE w:val="0"/>
        <w:autoSpaceDN w:val="0"/>
        <w:adjustRightInd w:val="0"/>
        <w:ind w:firstLine="567"/>
      </w:pPr>
    </w:p>
    <w:p w14:paraId="665822C5" w14:textId="5E3ABF79" w:rsidR="00A46891" w:rsidRDefault="00A46891" w:rsidP="007A4EF7">
      <w:pPr>
        <w:autoSpaceDE w:val="0"/>
        <w:autoSpaceDN w:val="0"/>
        <w:adjustRightInd w:val="0"/>
        <w:ind w:firstLine="567"/>
      </w:pPr>
    </w:p>
    <w:p w14:paraId="452E1CEB" w14:textId="77777777" w:rsidR="00EF3919" w:rsidRDefault="00366CF7" w:rsidP="00521A63">
      <w:pPr>
        <w:rPr>
          <w:b/>
          <w:bCs/>
          <w:lang w:eastAsia="sk-SK"/>
        </w:rPr>
      </w:pPr>
      <w:r>
        <w:rPr>
          <w:b/>
          <w:bCs/>
          <w:lang w:eastAsia="sk-SK"/>
        </w:rPr>
        <w:lastRenderedPageBreak/>
        <w:t xml:space="preserve">Obsah </w:t>
      </w:r>
    </w:p>
    <w:p w14:paraId="15182DDA" w14:textId="77777777" w:rsidR="00366CF7" w:rsidRDefault="00366CF7" w:rsidP="00521A63">
      <w:pPr>
        <w:rPr>
          <w:b/>
          <w:bCs/>
          <w:lang w:eastAsia="sk-SK"/>
        </w:rPr>
      </w:pPr>
    </w:p>
    <w:p w14:paraId="5BA3CCCD" w14:textId="77777777" w:rsidR="00EF3919" w:rsidRDefault="00EF3919" w:rsidP="009A30A2">
      <w:pPr>
        <w:numPr>
          <w:ilvl w:val="0"/>
          <w:numId w:val="8"/>
        </w:numPr>
        <w:rPr>
          <w:b/>
          <w:bCs/>
          <w:lang w:eastAsia="sk-SK"/>
        </w:rPr>
      </w:pPr>
      <w:r>
        <w:rPr>
          <w:b/>
          <w:bCs/>
          <w:lang w:eastAsia="sk-SK"/>
        </w:rPr>
        <w:t>Textovú časť</w:t>
      </w:r>
    </w:p>
    <w:p w14:paraId="35F4AEB0" w14:textId="77777777" w:rsidR="00EF3919" w:rsidRDefault="00EF3919" w:rsidP="00EF3919">
      <w:pPr>
        <w:rPr>
          <w:bCs/>
          <w:lang w:eastAsia="sk-SK"/>
        </w:rPr>
      </w:pPr>
    </w:p>
    <w:p w14:paraId="06DE6417" w14:textId="77777777" w:rsidR="00974442" w:rsidRPr="00496B1D" w:rsidRDefault="00EF3919" w:rsidP="009A30A2">
      <w:pPr>
        <w:pStyle w:val="Zkladntext"/>
        <w:numPr>
          <w:ilvl w:val="0"/>
          <w:numId w:val="4"/>
        </w:numPr>
        <w:jc w:val="left"/>
        <w:rPr>
          <w:bCs/>
          <w:lang w:eastAsia="sk-SK"/>
        </w:rPr>
      </w:pPr>
      <w:r w:rsidRPr="00496B1D">
        <w:rPr>
          <w:bCs/>
          <w:lang w:eastAsia="sk-SK"/>
        </w:rPr>
        <w:t>Zhodnotenie</w:t>
      </w:r>
      <w:r w:rsidR="00974442" w:rsidRPr="00496B1D">
        <w:rPr>
          <w:bCs/>
          <w:lang w:eastAsia="sk-SK"/>
        </w:rPr>
        <w:t xml:space="preserve"> príjmovej časti rozpočtu mesta</w:t>
      </w:r>
    </w:p>
    <w:p w14:paraId="1CB28B24" w14:textId="77777777" w:rsidR="00974442" w:rsidRPr="00496B1D" w:rsidRDefault="00974442" w:rsidP="009A30A2">
      <w:pPr>
        <w:pStyle w:val="Zkladntext"/>
        <w:numPr>
          <w:ilvl w:val="0"/>
          <w:numId w:val="4"/>
        </w:numPr>
        <w:jc w:val="left"/>
        <w:rPr>
          <w:bCs/>
          <w:lang w:eastAsia="sk-SK"/>
        </w:rPr>
      </w:pPr>
      <w:r w:rsidRPr="00496B1D">
        <w:rPr>
          <w:bCs/>
          <w:lang w:eastAsia="sk-SK"/>
        </w:rPr>
        <w:t>Zhodnotenie výdavkovej časti rozpočtu mesta</w:t>
      </w:r>
    </w:p>
    <w:p w14:paraId="0890B42E" w14:textId="4F483228" w:rsidR="00FA5CD3" w:rsidRPr="00496B1D" w:rsidRDefault="00DD63AB" w:rsidP="009A30A2">
      <w:pPr>
        <w:pStyle w:val="Zkladntext"/>
        <w:numPr>
          <w:ilvl w:val="0"/>
          <w:numId w:val="4"/>
        </w:numPr>
        <w:jc w:val="left"/>
        <w:rPr>
          <w:bCs/>
          <w:lang w:eastAsia="sk-SK"/>
        </w:rPr>
      </w:pPr>
      <w:r w:rsidRPr="00496B1D">
        <w:rPr>
          <w:bCs/>
          <w:lang w:eastAsia="sk-SK"/>
        </w:rPr>
        <w:t>Prehľad zá</w:t>
      </w:r>
      <w:r w:rsidR="00802190">
        <w:rPr>
          <w:bCs/>
          <w:lang w:eastAsia="sk-SK"/>
        </w:rPr>
        <w:t xml:space="preserve">väzkov </w:t>
      </w:r>
      <w:r w:rsidR="007A5AC8">
        <w:rPr>
          <w:bCs/>
          <w:lang w:eastAsia="sk-SK"/>
        </w:rPr>
        <w:t xml:space="preserve"> k 30.</w:t>
      </w:r>
      <w:r w:rsidRPr="00496B1D">
        <w:rPr>
          <w:bCs/>
          <w:lang w:eastAsia="sk-SK"/>
        </w:rPr>
        <w:t>6.20</w:t>
      </w:r>
      <w:r w:rsidR="00842E82">
        <w:rPr>
          <w:bCs/>
          <w:lang w:eastAsia="sk-SK"/>
        </w:rPr>
        <w:t>2</w:t>
      </w:r>
      <w:r w:rsidR="00470929">
        <w:rPr>
          <w:bCs/>
          <w:lang w:eastAsia="sk-SK"/>
        </w:rPr>
        <w:t>3</w:t>
      </w:r>
    </w:p>
    <w:p w14:paraId="325D02DB" w14:textId="18EFF8ED" w:rsidR="00DD63AB" w:rsidRDefault="00EF67DA" w:rsidP="009A30A2">
      <w:pPr>
        <w:pStyle w:val="Zkladntext"/>
        <w:numPr>
          <w:ilvl w:val="0"/>
          <w:numId w:val="4"/>
        </w:numPr>
        <w:jc w:val="left"/>
        <w:rPr>
          <w:bCs/>
          <w:lang w:eastAsia="sk-SK"/>
        </w:rPr>
      </w:pPr>
      <w:r>
        <w:rPr>
          <w:bCs/>
          <w:lang w:eastAsia="sk-SK"/>
        </w:rPr>
        <w:t>Prehľad úverov</w:t>
      </w:r>
      <w:r w:rsidR="007A5AC8">
        <w:rPr>
          <w:bCs/>
          <w:lang w:eastAsia="sk-SK"/>
        </w:rPr>
        <w:t xml:space="preserve"> k 30.</w:t>
      </w:r>
      <w:r w:rsidR="00DD63AB" w:rsidRPr="00496B1D">
        <w:rPr>
          <w:bCs/>
          <w:lang w:eastAsia="sk-SK"/>
        </w:rPr>
        <w:t>6.20</w:t>
      </w:r>
      <w:r w:rsidR="00842E82">
        <w:rPr>
          <w:bCs/>
          <w:lang w:eastAsia="sk-SK"/>
        </w:rPr>
        <w:t>2</w:t>
      </w:r>
      <w:r w:rsidR="00470929">
        <w:rPr>
          <w:bCs/>
          <w:lang w:eastAsia="sk-SK"/>
        </w:rPr>
        <w:t>3</w:t>
      </w:r>
    </w:p>
    <w:p w14:paraId="57EAA889" w14:textId="6C1E7761" w:rsidR="00F53FE7" w:rsidRPr="00496B1D" w:rsidRDefault="00F53FE7" w:rsidP="009A30A2">
      <w:pPr>
        <w:pStyle w:val="Zkladntext"/>
        <w:numPr>
          <w:ilvl w:val="0"/>
          <w:numId w:val="4"/>
        </w:numPr>
        <w:jc w:val="left"/>
        <w:rPr>
          <w:bCs/>
          <w:lang w:eastAsia="sk-SK"/>
        </w:rPr>
      </w:pPr>
      <w:r>
        <w:rPr>
          <w:bCs/>
          <w:lang w:eastAsia="sk-SK"/>
        </w:rPr>
        <w:t xml:space="preserve">Stav </w:t>
      </w:r>
      <w:r w:rsidR="00DC1B76">
        <w:rPr>
          <w:bCs/>
          <w:lang w:eastAsia="sk-SK"/>
        </w:rPr>
        <w:t xml:space="preserve">a vývoj nedoplatkov na dani z nehnuteľnosti a poplatku za komunálne odpady </w:t>
      </w:r>
      <w:r>
        <w:rPr>
          <w:bCs/>
          <w:lang w:eastAsia="sk-SK"/>
        </w:rPr>
        <w:t xml:space="preserve"> k 30.6.20</w:t>
      </w:r>
      <w:r w:rsidR="00842E82">
        <w:rPr>
          <w:bCs/>
          <w:lang w:eastAsia="sk-SK"/>
        </w:rPr>
        <w:t>2</w:t>
      </w:r>
      <w:r w:rsidR="00470929">
        <w:rPr>
          <w:bCs/>
          <w:lang w:eastAsia="sk-SK"/>
        </w:rPr>
        <w:t>3</w:t>
      </w:r>
    </w:p>
    <w:p w14:paraId="3543639A" w14:textId="77777777" w:rsidR="00EF3919" w:rsidRDefault="00EF3919" w:rsidP="00EF3919">
      <w:pPr>
        <w:rPr>
          <w:bCs/>
          <w:lang w:eastAsia="sk-SK"/>
        </w:rPr>
      </w:pPr>
    </w:p>
    <w:p w14:paraId="7550CED4" w14:textId="77777777" w:rsidR="00EF3919" w:rsidRPr="00EF3919" w:rsidRDefault="00EF3919" w:rsidP="00EF3919">
      <w:pPr>
        <w:rPr>
          <w:bCs/>
          <w:lang w:eastAsia="sk-SK"/>
        </w:rPr>
      </w:pPr>
    </w:p>
    <w:p w14:paraId="381B8A96" w14:textId="77777777" w:rsidR="00EF3919" w:rsidRPr="00EF3919" w:rsidRDefault="00EF3919" w:rsidP="009A30A2">
      <w:pPr>
        <w:numPr>
          <w:ilvl w:val="0"/>
          <w:numId w:val="8"/>
        </w:numPr>
        <w:rPr>
          <w:b/>
          <w:bCs/>
          <w:lang w:eastAsia="sk-SK"/>
        </w:rPr>
      </w:pPr>
      <w:r>
        <w:rPr>
          <w:b/>
          <w:bCs/>
          <w:lang w:eastAsia="sk-SK"/>
        </w:rPr>
        <w:t>Tabuľkovú časť</w:t>
      </w:r>
    </w:p>
    <w:p w14:paraId="13A061CE" w14:textId="77777777" w:rsidR="00521A63" w:rsidRPr="00385AAC" w:rsidRDefault="00521A63" w:rsidP="00385AAC">
      <w:pPr>
        <w:rPr>
          <w:bCs/>
        </w:rPr>
      </w:pPr>
    </w:p>
    <w:p w14:paraId="0AD4CFFD" w14:textId="3415C1FD" w:rsidR="00521A63" w:rsidRPr="00385AAC" w:rsidRDefault="00521A63" w:rsidP="009A30A2">
      <w:pPr>
        <w:numPr>
          <w:ilvl w:val="0"/>
          <w:numId w:val="6"/>
        </w:numPr>
        <w:rPr>
          <w:rFonts w:ascii="Arial" w:hAnsi="Arial" w:cs="Arial"/>
          <w:bCs/>
          <w:color w:val="000000"/>
          <w:lang w:eastAsia="sk-SK"/>
        </w:rPr>
      </w:pPr>
      <w:r w:rsidRPr="00385AAC">
        <w:rPr>
          <w:color w:val="000000"/>
        </w:rPr>
        <w:t>Tabuľka č. 1</w:t>
      </w:r>
      <w:r w:rsidR="007B168D" w:rsidRPr="00385AAC">
        <w:rPr>
          <w:color w:val="000000"/>
        </w:rPr>
        <w:t xml:space="preserve">: </w:t>
      </w:r>
      <w:r w:rsidR="00385AAC">
        <w:rPr>
          <w:color w:val="000000"/>
        </w:rPr>
        <w:t xml:space="preserve">  </w:t>
      </w:r>
      <w:r w:rsidR="007A5AC8">
        <w:rPr>
          <w:bCs/>
          <w:color w:val="000000"/>
          <w:lang w:eastAsia="sk-SK"/>
        </w:rPr>
        <w:t>Plnenie príjmov rozpočtu k 30.</w:t>
      </w:r>
      <w:r w:rsidRPr="00385AAC">
        <w:rPr>
          <w:bCs/>
          <w:color w:val="000000"/>
          <w:lang w:eastAsia="sk-SK"/>
        </w:rPr>
        <w:t>6.20</w:t>
      </w:r>
      <w:r w:rsidR="00842E82">
        <w:rPr>
          <w:bCs/>
          <w:color w:val="000000"/>
          <w:lang w:eastAsia="sk-SK"/>
        </w:rPr>
        <w:t>2</w:t>
      </w:r>
      <w:r w:rsidR="00470929">
        <w:rPr>
          <w:bCs/>
          <w:color w:val="000000"/>
          <w:lang w:eastAsia="sk-SK"/>
        </w:rPr>
        <w:t>3</w:t>
      </w:r>
    </w:p>
    <w:p w14:paraId="213BE093" w14:textId="79D8CF03" w:rsidR="00521A63" w:rsidRPr="00385AAC" w:rsidRDefault="00521A63" w:rsidP="009A30A2">
      <w:pPr>
        <w:pStyle w:val="Zkladntext"/>
        <w:numPr>
          <w:ilvl w:val="0"/>
          <w:numId w:val="6"/>
        </w:numPr>
        <w:rPr>
          <w:color w:val="000000"/>
        </w:rPr>
      </w:pPr>
      <w:r w:rsidRPr="00385AAC">
        <w:rPr>
          <w:color w:val="000000"/>
        </w:rPr>
        <w:t>Tabuľka č. 2</w:t>
      </w:r>
      <w:r w:rsidR="007B168D" w:rsidRPr="00385AAC">
        <w:rPr>
          <w:color w:val="000000"/>
        </w:rPr>
        <w:t xml:space="preserve">: </w:t>
      </w:r>
      <w:r w:rsidRPr="00385AAC">
        <w:rPr>
          <w:color w:val="000000"/>
        </w:rPr>
        <w:t xml:space="preserve"> </w:t>
      </w:r>
      <w:r w:rsidR="00385AAC">
        <w:rPr>
          <w:color w:val="000000"/>
        </w:rPr>
        <w:t xml:space="preserve"> </w:t>
      </w:r>
      <w:r w:rsidRPr="00385AAC">
        <w:rPr>
          <w:color w:val="000000"/>
        </w:rPr>
        <w:t>Čerpanie programov</w:t>
      </w:r>
      <w:r w:rsidR="007A5AC8">
        <w:rPr>
          <w:color w:val="000000"/>
        </w:rPr>
        <w:t>o rozpočtovaných výdavkov k 30.</w:t>
      </w:r>
      <w:r w:rsidRPr="00385AAC">
        <w:rPr>
          <w:color w:val="000000"/>
        </w:rPr>
        <w:t>6.20</w:t>
      </w:r>
      <w:r w:rsidR="001D1AE1">
        <w:rPr>
          <w:color w:val="000000"/>
        </w:rPr>
        <w:t>2</w:t>
      </w:r>
      <w:r w:rsidR="00470929">
        <w:rPr>
          <w:color w:val="000000"/>
        </w:rPr>
        <w:t>3</w:t>
      </w:r>
    </w:p>
    <w:p w14:paraId="11231BB5" w14:textId="1B22FCAF" w:rsidR="00E1404B" w:rsidRDefault="00521A63" w:rsidP="009A30A2">
      <w:pPr>
        <w:pStyle w:val="Zkladntext"/>
        <w:numPr>
          <w:ilvl w:val="0"/>
          <w:numId w:val="6"/>
        </w:numPr>
        <w:rPr>
          <w:color w:val="000000"/>
        </w:rPr>
      </w:pPr>
      <w:r w:rsidRPr="00385AAC">
        <w:rPr>
          <w:color w:val="000000"/>
        </w:rPr>
        <w:t xml:space="preserve">Tabuľka č. 3: </w:t>
      </w:r>
      <w:r w:rsidR="00385AAC">
        <w:rPr>
          <w:color w:val="000000"/>
        </w:rPr>
        <w:t xml:space="preserve">  </w:t>
      </w:r>
      <w:r w:rsidR="007A5AC8">
        <w:rPr>
          <w:color w:val="000000"/>
        </w:rPr>
        <w:t>Sumár príjmov a výdavkov k 30.</w:t>
      </w:r>
      <w:r w:rsidR="00496F9C" w:rsidRPr="00385AAC">
        <w:rPr>
          <w:color w:val="000000"/>
        </w:rPr>
        <w:t>6.20</w:t>
      </w:r>
      <w:r w:rsidR="001D1AE1">
        <w:rPr>
          <w:color w:val="000000"/>
        </w:rPr>
        <w:t>2</w:t>
      </w:r>
      <w:r w:rsidR="00470929">
        <w:rPr>
          <w:color w:val="000000"/>
        </w:rPr>
        <w:t>3</w:t>
      </w:r>
    </w:p>
    <w:p w14:paraId="0AEA99FE" w14:textId="660FD774" w:rsidR="00B17D72" w:rsidRDefault="00B17D72" w:rsidP="009A30A2">
      <w:pPr>
        <w:pStyle w:val="Zkladntext"/>
        <w:numPr>
          <w:ilvl w:val="0"/>
          <w:numId w:val="6"/>
        </w:numPr>
        <w:rPr>
          <w:color w:val="000000"/>
        </w:rPr>
      </w:pPr>
      <w:r>
        <w:rPr>
          <w:color w:val="000000"/>
        </w:rPr>
        <w:t>Tabuľka č. 4:   Investície 20</w:t>
      </w:r>
      <w:r w:rsidR="00842E82">
        <w:rPr>
          <w:color w:val="000000"/>
        </w:rPr>
        <w:t>2</w:t>
      </w:r>
      <w:r w:rsidR="00470929">
        <w:rPr>
          <w:color w:val="000000"/>
        </w:rPr>
        <w:t>3</w:t>
      </w:r>
    </w:p>
    <w:p w14:paraId="7837AB37" w14:textId="314573E6" w:rsidR="00CF17DE" w:rsidRPr="00385AAC" w:rsidRDefault="00CF17DE" w:rsidP="009A30A2">
      <w:pPr>
        <w:pStyle w:val="Zkladntext"/>
        <w:numPr>
          <w:ilvl w:val="0"/>
          <w:numId w:val="6"/>
        </w:numPr>
        <w:rPr>
          <w:color w:val="000000"/>
        </w:rPr>
      </w:pPr>
      <w:r>
        <w:rPr>
          <w:color w:val="000000"/>
        </w:rPr>
        <w:t>Tabuľka č. 5: Rozpočet príjmov a výdavkov rozpočtových organizácií a spolu mesta Šaľa na rok 202</w:t>
      </w:r>
      <w:r w:rsidR="00470929">
        <w:rPr>
          <w:color w:val="000000"/>
        </w:rPr>
        <w:t>3</w:t>
      </w:r>
    </w:p>
    <w:p w14:paraId="65225154" w14:textId="77777777" w:rsidR="00385AAC" w:rsidRDefault="00385AAC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7096FC39" w14:textId="77777777" w:rsidR="00385AAC" w:rsidRDefault="00385AAC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6B570872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04EBF36E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6AE679BB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26D8F2AC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6BE26E26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68A89473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2653E84E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7C03BAB8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361F2280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637B5380" w14:textId="77777777" w:rsidR="00974442" w:rsidRPr="00DD63AB" w:rsidRDefault="00974442" w:rsidP="00DD63AB">
      <w:pPr>
        <w:pStyle w:val="Zkladntext"/>
        <w:jc w:val="left"/>
        <w:rPr>
          <w:bCs/>
          <w:highlight w:val="yellow"/>
          <w:lang w:eastAsia="sk-SK"/>
        </w:rPr>
      </w:pPr>
    </w:p>
    <w:p w14:paraId="0D3F4EE3" w14:textId="77777777" w:rsidR="00974442" w:rsidRDefault="00974442" w:rsidP="00DD63AB">
      <w:pPr>
        <w:pStyle w:val="Zkladntext"/>
        <w:ind w:left="720"/>
        <w:rPr>
          <w:b/>
          <w:bCs/>
          <w:sz w:val="32"/>
          <w:szCs w:val="32"/>
        </w:rPr>
      </w:pPr>
    </w:p>
    <w:p w14:paraId="50C217D5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41191727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7A9A05A9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01D82414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5BECB428" w14:textId="77777777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22C858C6" w14:textId="77777777" w:rsidR="00456F8B" w:rsidRDefault="00456F8B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7B02602B" w14:textId="77777777" w:rsidR="00456F8B" w:rsidRDefault="00456F8B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25305353" w14:textId="38F4C9A1" w:rsidR="00974442" w:rsidRDefault="00974442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1AB4F365" w14:textId="77777777" w:rsidR="00D768D0" w:rsidRDefault="00D768D0" w:rsidP="00EF4CFC">
      <w:pPr>
        <w:pStyle w:val="Zkladntext"/>
        <w:ind w:left="720"/>
        <w:jc w:val="center"/>
        <w:rPr>
          <w:b/>
          <w:bCs/>
          <w:sz w:val="32"/>
          <w:szCs w:val="32"/>
        </w:rPr>
      </w:pPr>
    </w:p>
    <w:p w14:paraId="6F5F5A50" w14:textId="77777777" w:rsidR="00696E97" w:rsidRDefault="00696E97" w:rsidP="00696E97">
      <w:pPr>
        <w:pStyle w:val="Zkladntext"/>
        <w:ind w:left="644"/>
        <w:rPr>
          <w:b/>
          <w:bCs/>
          <w:sz w:val="28"/>
          <w:szCs w:val="28"/>
        </w:rPr>
      </w:pPr>
    </w:p>
    <w:p w14:paraId="0AF125BE" w14:textId="067578DB" w:rsidR="00EF3919" w:rsidRPr="00EF4CFC" w:rsidRDefault="00EF3919" w:rsidP="00696E97">
      <w:pPr>
        <w:pStyle w:val="Zkladntext"/>
        <w:numPr>
          <w:ilvl w:val="0"/>
          <w:numId w:val="17"/>
        </w:numPr>
        <w:jc w:val="center"/>
        <w:rPr>
          <w:b/>
          <w:bCs/>
          <w:sz w:val="28"/>
          <w:szCs w:val="28"/>
        </w:rPr>
      </w:pPr>
      <w:r w:rsidRPr="00EF4CFC">
        <w:rPr>
          <w:b/>
          <w:bCs/>
          <w:sz w:val="28"/>
          <w:szCs w:val="28"/>
        </w:rPr>
        <w:lastRenderedPageBreak/>
        <w:t>Zhodnotenie príjmovej časti rozpočtu mesta</w:t>
      </w:r>
    </w:p>
    <w:p w14:paraId="60419388" w14:textId="77777777" w:rsidR="00200FD8" w:rsidRDefault="00200FD8" w:rsidP="00E407E5">
      <w:pPr>
        <w:pStyle w:val="Zkladntext"/>
      </w:pPr>
    </w:p>
    <w:p w14:paraId="4EC5BA5F" w14:textId="553FFF6E" w:rsidR="007651A4" w:rsidRPr="00377F8B" w:rsidRDefault="00192D2A" w:rsidP="00C566DD">
      <w:pPr>
        <w:pStyle w:val="Zkladntext"/>
        <w:ind w:firstLine="567"/>
      </w:pPr>
      <w:r w:rsidRPr="00CF5ED2">
        <w:t>Za 1. polrok 20</w:t>
      </w:r>
      <w:r w:rsidR="00842E82">
        <w:t>2</w:t>
      </w:r>
      <w:r w:rsidR="005F628C">
        <w:t>3</w:t>
      </w:r>
      <w:r w:rsidR="0013250B" w:rsidRPr="00CF5ED2">
        <w:t xml:space="preserve"> </w:t>
      </w:r>
      <w:r w:rsidR="00B214D6">
        <w:t>sú</w:t>
      </w:r>
      <w:r w:rsidR="0013250B" w:rsidRPr="00CF5ED2">
        <w:t xml:space="preserve"> celkové príjmy naplnené </w:t>
      </w:r>
      <w:r w:rsidR="00E370A3" w:rsidRPr="00CF5ED2">
        <w:t xml:space="preserve">na </w:t>
      </w:r>
      <w:r w:rsidR="005F628C">
        <w:t>40,20</w:t>
      </w:r>
      <w:r w:rsidR="00E370A3" w:rsidRPr="00CF5ED2">
        <w:t xml:space="preserve"> </w:t>
      </w:r>
      <w:r w:rsidR="00A92968" w:rsidRPr="00CF5ED2">
        <w:t>%</w:t>
      </w:r>
      <w:r w:rsidR="0013250B" w:rsidRPr="00CF5ED2">
        <w:t xml:space="preserve"> v sume </w:t>
      </w:r>
      <w:r w:rsidR="005F628C">
        <w:t>14 350 111</w:t>
      </w:r>
      <w:r w:rsidR="00507FC2" w:rsidRPr="00CF5ED2">
        <w:t xml:space="preserve"> EUR</w:t>
      </w:r>
      <w:r w:rsidR="00E1404B" w:rsidRPr="00CF5ED2">
        <w:t xml:space="preserve">. </w:t>
      </w:r>
      <w:r w:rsidR="0013250B" w:rsidRPr="00A92968">
        <w:t>V porovnaní s</w:t>
      </w:r>
      <w:r w:rsidR="00C566DD">
        <w:t xml:space="preserve"> prvým </w:t>
      </w:r>
      <w:r w:rsidR="0013250B" w:rsidRPr="00A92968">
        <w:t>polrokom 20</w:t>
      </w:r>
      <w:r w:rsidR="00B61647">
        <w:t>2</w:t>
      </w:r>
      <w:r w:rsidR="005F628C">
        <w:t>2</w:t>
      </w:r>
      <w:r w:rsidR="0013250B" w:rsidRPr="00A92968">
        <w:t xml:space="preserve"> sú </w:t>
      </w:r>
      <w:r w:rsidR="00507FC2" w:rsidRPr="00A92968">
        <w:t xml:space="preserve">celkové </w:t>
      </w:r>
      <w:r w:rsidR="00E139FD" w:rsidRPr="00A92968">
        <w:t>príjmy</w:t>
      </w:r>
      <w:r w:rsidR="0047258C">
        <w:t xml:space="preserve"> o</w:t>
      </w:r>
      <w:r w:rsidR="005F628C">
        <w:t> 129 083</w:t>
      </w:r>
      <w:r w:rsidR="001200B8">
        <w:t xml:space="preserve"> </w:t>
      </w:r>
      <w:r w:rsidR="0047258C">
        <w:t xml:space="preserve"> </w:t>
      </w:r>
      <w:r w:rsidR="0013250B" w:rsidRPr="00A92968">
        <w:t xml:space="preserve">EUR </w:t>
      </w:r>
      <w:r w:rsidR="00B61647">
        <w:t>vyššie</w:t>
      </w:r>
      <w:r w:rsidR="0078244B" w:rsidRPr="00A92968">
        <w:t xml:space="preserve">, pričom </w:t>
      </w:r>
      <w:r w:rsidR="0013250B" w:rsidRPr="00A92968">
        <w:t>bežné príjmy</w:t>
      </w:r>
      <w:r w:rsidR="0013250B" w:rsidRPr="00377F8B">
        <w:t xml:space="preserve"> rozpočtu </w:t>
      </w:r>
      <w:r w:rsidR="00FE07B2" w:rsidRPr="00377F8B">
        <w:t>sa</w:t>
      </w:r>
      <w:r w:rsidR="0013250B" w:rsidRPr="00377F8B">
        <w:t xml:space="preserve"> v porovnaní s polrokom 20</w:t>
      </w:r>
      <w:r w:rsidR="00B61647">
        <w:t>2</w:t>
      </w:r>
      <w:r w:rsidR="005F628C">
        <w:t>2</w:t>
      </w:r>
      <w:r w:rsidR="0078244B" w:rsidRPr="00377F8B">
        <w:t xml:space="preserve"> </w:t>
      </w:r>
      <w:r w:rsidR="00776032" w:rsidRPr="00377F8B">
        <w:t>zvýšili</w:t>
      </w:r>
      <w:r w:rsidR="0013250B" w:rsidRPr="00377F8B">
        <w:t xml:space="preserve"> o</w:t>
      </w:r>
      <w:r w:rsidR="005F628C">
        <w:t> 2 151 774</w:t>
      </w:r>
      <w:r w:rsidR="0047258C">
        <w:t xml:space="preserve"> </w:t>
      </w:r>
      <w:r w:rsidR="00C566DD">
        <w:t>EUR</w:t>
      </w:r>
      <w:r w:rsidR="008726E8">
        <w:t>,</w:t>
      </w:r>
      <w:r w:rsidR="00C566DD">
        <w:t xml:space="preserve"> </w:t>
      </w:r>
      <w:r w:rsidR="006517CD">
        <w:t>kapitálové príjmy</w:t>
      </w:r>
      <w:r w:rsidR="0047258C">
        <w:t xml:space="preserve"> sa </w:t>
      </w:r>
      <w:r w:rsidR="005F628C">
        <w:t>znížili</w:t>
      </w:r>
      <w:r w:rsidR="0047258C">
        <w:t xml:space="preserve"> </w:t>
      </w:r>
      <w:r w:rsidR="00584410" w:rsidRPr="00377F8B">
        <w:t>o</w:t>
      </w:r>
      <w:r w:rsidR="005F628C">
        <w:t> 110 940</w:t>
      </w:r>
      <w:r w:rsidR="0047258C">
        <w:t xml:space="preserve"> EUR</w:t>
      </w:r>
      <w:r w:rsidR="008726E8">
        <w:t xml:space="preserve"> a príjmové finančné operácie </w:t>
      </w:r>
      <w:r w:rsidR="005F628C">
        <w:t>poklesli</w:t>
      </w:r>
      <w:r w:rsidR="001200B8">
        <w:t xml:space="preserve"> </w:t>
      </w:r>
      <w:r w:rsidR="008726E8">
        <w:t>o</w:t>
      </w:r>
      <w:r w:rsidR="005F628C">
        <w:t> 1 911 751</w:t>
      </w:r>
      <w:r w:rsidR="008726E8">
        <w:t xml:space="preserve"> EUR</w:t>
      </w:r>
      <w:r w:rsidR="00B752B9">
        <w:t>.</w:t>
      </w:r>
      <w:r w:rsidR="0047258C">
        <w:t xml:space="preserve"> </w:t>
      </w:r>
      <w:r w:rsidR="0013250B" w:rsidRPr="00377F8B">
        <w:t xml:space="preserve"> </w:t>
      </w:r>
    </w:p>
    <w:p w14:paraId="128BB2EB" w14:textId="77777777" w:rsidR="000A71E6" w:rsidRDefault="000A71E6" w:rsidP="002B04F5">
      <w:pPr>
        <w:pStyle w:val="Zkladntext"/>
        <w:ind w:firstLine="708"/>
      </w:pPr>
    </w:p>
    <w:p w14:paraId="145BA423" w14:textId="77777777" w:rsidR="00FA5A54" w:rsidRDefault="0013250B" w:rsidP="00F13746">
      <w:pPr>
        <w:pStyle w:val="Zkladntext"/>
        <w:spacing w:after="120"/>
      </w:pPr>
      <w:r>
        <w:t xml:space="preserve">Podľa jednotlivých druhov </w:t>
      </w:r>
      <w:r w:rsidR="00A6481F">
        <w:t>príjmov</w:t>
      </w:r>
      <w:r>
        <w:t xml:space="preserve"> bolo plnenie príj</w:t>
      </w:r>
      <w:r w:rsidR="00A6481F">
        <w:t>movej časti rozpočtu nasledovné:</w:t>
      </w:r>
    </w:p>
    <w:tbl>
      <w:tblPr>
        <w:tblW w:w="100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7"/>
        <w:gridCol w:w="1417"/>
        <w:gridCol w:w="1417"/>
        <w:gridCol w:w="1417"/>
        <w:gridCol w:w="1417"/>
        <w:gridCol w:w="993"/>
      </w:tblGrid>
      <w:tr w:rsidR="00D768D0" w:rsidRPr="00264A13" w14:paraId="46602698" w14:textId="77777777" w:rsidTr="009264A3">
        <w:tc>
          <w:tcPr>
            <w:tcW w:w="1985" w:type="dxa"/>
            <w:vAlign w:val="center"/>
          </w:tcPr>
          <w:p w14:paraId="1AB48020" w14:textId="77777777" w:rsidR="00D768D0" w:rsidRPr="00264A13" w:rsidRDefault="00D768D0" w:rsidP="00D768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0759CE2" w14:textId="3AFB3E18" w:rsidR="00D768D0" w:rsidRPr="00264A13" w:rsidRDefault="00D768D0" w:rsidP="00D768D0">
            <w:pPr>
              <w:jc w:val="center"/>
              <w:rPr>
                <w:b/>
                <w:sz w:val="22"/>
                <w:szCs w:val="22"/>
              </w:rPr>
            </w:pPr>
            <w:r w:rsidRPr="00264A13">
              <w:rPr>
                <w:b/>
                <w:sz w:val="22"/>
                <w:szCs w:val="22"/>
              </w:rPr>
              <w:t>Skutočnosť k 30.6.202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14:paraId="513CCF8C" w14:textId="4B4B0490" w:rsidR="00D768D0" w:rsidRPr="00264A13" w:rsidRDefault="00D768D0" w:rsidP="00D768D0">
            <w:pPr>
              <w:jc w:val="center"/>
              <w:rPr>
                <w:b/>
                <w:sz w:val="22"/>
                <w:szCs w:val="22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 xml:space="preserve">Skutočnosť </w:t>
            </w:r>
            <w:r w:rsidRPr="000063A8">
              <w:rPr>
                <w:b/>
                <w:bCs/>
                <w:sz w:val="22"/>
                <w:szCs w:val="22"/>
                <w:lang w:eastAsia="sk-SK"/>
              </w:rPr>
              <w:br/>
              <w:t>k 30.6.20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417" w:type="dxa"/>
            <w:vAlign w:val="center"/>
          </w:tcPr>
          <w:p w14:paraId="3670D41E" w14:textId="33FDF11D" w:rsidR="00D768D0" w:rsidRPr="00264A13" w:rsidRDefault="00D768D0" w:rsidP="00D768D0">
            <w:pPr>
              <w:jc w:val="center"/>
              <w:rPr>
                <w:b/>
                <w:sz w:val="22"/>
                <w:szCs w:val="22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>Rozpočet 20</w:t>
            </w:r>
            <w:r>
              <w:rPr>
                <w:b/>
                <w:bCs/>
                <w:sz w:val="22"/>
                <w:szCs w:val="22"/>
                <w:lang w:eastAsia="sk-SK"/>
              </w:rPr>
              <w:t>23 schválený 15.12.2022</w:t>
            </w:r>
          </w:p>
        </w:tc>
        <w:tc>
          <w:tcPr>
            <w:tcW w:w="1417" w:type="dxa"/>
            <w:vAlign w:val="center"/>
          </w:tcPr>
          <w:p w14:paraId="774EE297" w14:textId="03D312CA" w:rsidR="00D768D0" w:rsidRPr="00264A13" w:rsidRDefault="00D768D0" w:rsidP="00D768D0">
            <w:pPr>
              <w:jc w:val="center"/>
              <w:rPr>
                <w:b/>
                <w:sz w:val="22"/>
                <w:szCs w:val="22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>Rozpočet 20</w:t>
            </w:r>
            <w:r>
              <w:rPr>
                <w:b/>
                <w:bCs/>
                <w:sz w:val="22"/>
                <w:szCs w:val="22"/>
                <w:lang w:eastAsia="sk-SK"/>
              </w:rPr>
              <w:t>23 upravený 29.06.2023</w:t>
            </w:r>
          </w:p>
        </w:tc>
        <w:tc>
          <w:tcPr>
            <w:tcW w:w="1417" w:type="dxa"/>
            <w:vAlign w:val="center"/>
          </w:tcPr>
          <w:p w14:paraId="65D1B8D7" w14:textId="1503F1DA" w:rsidR="00D768D0" w:rsidRPr="00264A13" w:rsidRDefault="00D768D0" w:rsidP="00D768D0">
            <w:pPr>
              <w:jc w:val="center"/>
              <w:rPr>
                <w:b/>
                <w:sz w:val="22"/>
                <w:szCs w:val="22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 xml:space="preserve">Skutočnosť </w:t>
            </w:r>
            <w:r w:rsidRPr="000063A8">
              <w:rPr>
                <w:b/>
                <w:bCs/>
                <w:sz w:val="22"/>
                <w:szCs w:val="22"/>
                <w:lang w:eastAsia="sk-SK"/>
              </w:rPr>
              <w:br/>
              <w:t>k 30.6.20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993" w:type="dxa"/>
            <w:vAlign w:val="center"/>
          </w:tcPr>
          <w:p w14:paraId="66FB00F2" w14:textId="3902D3CE" w:rsidR="00D768D0" w:rsidRPr="00264A13" w:rsidRDefault="00D768D0" w:rsidP="00D768D0">
            <w:pPr>
              <w:jc w:val="center"/>
              <w:rPr>
                <w:b/>
                <w:sz w:val="22"/>
                <w:szCs w:val="22"/>
              </w:rPr>
            </w:pPr>
            <w:r w:rsidRPr="00264A13">
              <w:rPr>
                <w:b/>
                <w:sz w:val="22"/>
                <w:szCs w:val="22"/>
              </w:rPr>
              <w:t>% plnenia</w:t>
            </w:r>
          </w:p>
        </w:tc>
      </w:tr>
      <w:tr w:rsidR="005F628C" w:rsidRPr="00FA5A54" w14:paraId="325E9968" w14:textId="77777777" w:rsidTr="00E13282">
        <w:tc>
          <w:tcPr>
            <w:tcW w:w="1985" w:type="dxa"/>
            <w:vAlign w:val="bottom"/>
          </w:tcPr>
          <w:p w14:paraId="71B57786" w14:textId="77777777" w:rsidR="005F628C" w:rsidRPr="005E4175" w:rsidRDefault="005F628C" w:rsidP="005F628C">
            <w:pPr>
              <w:jc w:val="left"/>
              <w:rPr>
                <w:b/>
                <w:sz w:val="22"/>
                <w:szCs w:val="22"/>
              </w:rPr>
            </w:pPr>
            <w:r w:rsidRPr="005E4175">
              <w:rPr>
                <w:b/>
                <w:sz w:val="22"/>
                <w:szCs w:val="22"/>
              </w:rPr>
              <w:t>Bežné príjmy (100, 200, 300)</w:t>
            </w:r>
          </w:p>
        </w:tc>
        <w:tc>
          <w:tcPr>
            <w:tcW w:w="1417" w:type="dxa"/>
            <w:vAlign w:val="bottom"/>
          </w:tcPr>
          <w:p w14:paraId="60FBED85" w14:textId="5389E680" w:rsidR="005F628C" w:rsidRPr="00FA5A54" w:rsidRDefault="005F628C" w:rsidP="005F628C">
            <w:pPr>
              <w:jc w:val="right"/>
            </w:pPr>
            <w:r>
              <w:t>10 104 483</w:t>
            </w:r>
          </w:p>
        </w:tc>
        <w:tc>
          <w:tcPr>
            <w:tcW w:w="1417" w:type="dxa"/>
            <w:vAlign w:val="bottom"/>
          </w:tcPr>
          <w:p w14:paraId="1C07DDDB" w14:textId="17FAE30E" w:rsidR="005F628C" w:rsidRPr="00FA5A54" w:rsidRDefault="005F628C" w:rsidP="005F628C">
            <w:pPr>
              <w:jc w:val="right"/>
            </w:pPr>
            <w:r>
              <w:t>10 927 526</w:t>
            </w:r>
          </w:p>
        </w:tc>
        <w:tc>
          <w:tcPr>
            <w:tcW w:w="1417" w:type="dxa"/>
            <w:vAlign w:val="bottom"/>
          </w:tcPr>
          <w:p w14:paraId="37FA2EDB" w14:textId="3676A4ED" w:rsidR="005F628C" w:rsidRPr="005F628C" w:rsidRDefault="005F628C" w:rsidP="005F628C">
            <w:pPr>
              <w:jc w:val="right"/>
            </w:pPr>
            <w:r w:rsidRPr="005F628C">
              <w:rPr>
                <w:lang w:eastAsia="sk-SK"/>
              </w:rPr>
              <w:t>24 709 550</w:t>
            </w:r>
          </w:p>
        </w:tc>
        <w:tc>
          <w:tcPr>
            <w:tcW w:w="1417" w:type="dxa"/>
            <w:vAlign w:val="bottom"/>
          </w:tcPr>
          <w:p w14:paraId="453AA807" w14:textId="3E1086A7" w:rsidR="005F628C" w:rsidRPr="005F628C" w:rsidRDefault="005F628C" w:rsidP="005F628C">
            <w:pPr>
              <w:jc w:val="right"/>
            </w:pPr>
            <w:r w:rsidRPr="005F628C">
              <w:rPr>
                <w:lang w:eastAsia="sk-SK"/>
              </w:rPr>
              <w:t>26 347 278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B10AF" w14:textId="66FC3915" w:rsidR="005F628C" w:rsidRPr="005F628C" w:rsidRDefault="005F628C" w:rsidP="005F628C">
            <w:pPr>
              <w:jc w:val="right"/>
            </w:pPr>
            <w:r w:rsidRPr="005F628C">
              <w:rPr>
                <w:lang w:eastAsia="sk-SK"/>
              </w:rPr>
              <w:t>13 079 300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4A299" w14:textId="7526D728" w:rsidR="005F628C" w:rsidRPr="005F628C" w:rsidRDefault="005F628C" w:rsidP="005F628C">
            <w:pPr>
              <w:jc w:val="center"/>
            </w:pPr>
            <w:r w:rsidRPr="005F628C">
              <w:rPr>
                <w:lang w:eastAsia="sk-SK"/>
              </w:rPr>
              <w:t>49,64</w:t>
            </w:r>
          </w:p>
        </w:tc>
      </w:tr>
      <w:tr w:rsidR="005F628C" w:rsidRPr="00FA5A54" w14:paraId="3BC4FB03" w14:textId="77777777" w:rsidTr="00FA351E">
        <w:tc>
          <w:tcPr>
            <w:tcW w:w="1985" w:type="dxa"/>
            <w:vAlign w:val="bottom"/>
          </w:tcPr>
          <w:p w14:paraId="722FEBBE" w14:textId="77777777" w:rsidR="005F628C" w:rsidRPr="005E4175" w:rsidRDefault="005F628C" w:rsidP="005F628C">
            <w:pPr>
              <w:jc w:val="left"/>
              <w:rPr>
                <w:b/>
                <w:sz w:val="22"/>
                <w:szCs w:val="22"/>
              </w:rPr>
            </w:pPr>
            <w:r w:rsidRPr="005E4175">
              <w:rPr>
                <w:b/>
                <w:sz w:val="22"/>
                <w:szCs w:val="22"/>
              </w:rPr>
              <w:t>Kapitálové príjmy (230)</w:t>
            </w:r>
          </w:p>
        </w:tc>
        <w:tc>
          <w:tcPr>
            <w:tcW w:w="1417" w:type="dxa"/>
            <w:vAlign w:val="bottom"/>
          </w:tcPr>
          <w:p w14:paraId="4D264E09" w14:textId="6C5C96C9" w:rsidR="005F628C" w:rsidRPr="00FA5A54" w:rsidRDefault="005F628C" w:rsidP="005F628C">
            <w:pPr>
              <w:jc w:val="right"/>
            </w:pPr>
            <w:r>
              <w:t>277 447</w:t>
            </w:r>
          </w:p>
        </w:tc>
        <w:tc>
          <w:tcPr>
            <w:tcW w:w="1417" w:type="dxa"/>
            <w:vAlign w:val="bottom"/>
          </w:tcPr>
          <w:p w14:paraId="709C7613" w14:textId="0EE5424B" w:rsidR="005F628C" w:rsidRPr="00FA5A54" w:rsidRDefault="005F628C" w:rsidP="005F628C">
            <w:pPr>
              <w:jc w:val="right"/>
            </w:pPr>
            <w:r>
              <w:t>378 586</w:t>
            </w:r>
          </w:p>
        </w:tc>
        <w:tc>
          <w:tcPr>
            <w:tcW w:w="1417" w:type="dxa"/>
            <w:vAlign w:val="bottom"/>
          </w:tcPr>
          <w:p w14:paraId="37ADC371" w14:textId="5D0B2C8C" w:rsidR="005F628C" w:rsidRPr="005F628C" w:rsidRDefault="005F628C" w:rsidP="005F628C">
            <w:pPr>
              <w:jc w:val="right"/>
            </w:pPr>
            <w:r w:rsidRPr="005F628C">
              <w:rPr>
                <w:lang w:eastAsia="sk-SK"/>
              </w:rPr>
              <w:t>6 885 615</w:t>
            </w:r>
          </w:p>
        </w:tc>
        <w:tc>
          <w:tcPr>
            <w:tcW w:w="1417" w:type="dxa"/>
            <w:vAlign w:val="bottom"/>
          </w:tcPr>
          <w:p w14:paraId="01DA8656" w14:textId="7B77F7EF" w:rsidR="005F628C" w:rsidRPr="005F628C" w:rsidRDefault="005F628C" w:rsidP="005F628C">
            <w:pPr>
              <w:jc w:val="right"/>
            </w:pPr>
            <w:r w:rsidRPr="005F628C">
              <w:rPr>
                <w:lang w:eastAsia="sk-SK"/>
              </w:rPr>
              <w:t>6 871 097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E5F05" w14:textId="09B16F58" w:rsidR="005F628C" w:rsidRPr="005F628C" w:rsidRDefault="005F628C" w:rsidP="005F628C">
            <w:pPr>
              <w:jc w:val="right"/>
            </w:pPr>
            <w:r w:rsidRPr="005F628C">
              <w:rPr>
                <w:lang w:eastAsia="sk-SK"/>
              </w:rPr>
              <w:t>267 646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69B69" w14:textId="77093A30" w:rsidR="005F628C" w:rsidRPr="005F628C" w:rsidRDefault="005F628C" w:rsidP="005F628C">
            <w:pPr>
              <w:jc w:val="center"/>
            </w:pPr>
            <w:r w:rsidRPr="005F628C">
              <w:rPr>
                <w:lang w:eastAsia="sk-SK"/>
              </w:rPr>
              <w:t>3,90</w:t>
            </w:r>
          </w:p>
        </w:tc>
      </w:tr>
      <w:tr w:rsidR="005F628C" w:rsidRPr="00FA5A54" w14:paraId="0CD628A2" w14:textId="77777777" w:rsidTr="00517F15">
        <w:tc>
          <w:tcPr>
            <w:tcW w:w="1985" w:type="dxa"/>
            <w:vAlign w:val="bottom"/>
          </w:tcPr>
          <w:p w14:paraId="0EDE8346" w14:textId="77777777" w:rsidR="005F628C" w:rsidRPr="005E4175" w:rsidRDefault="005F628C" w:rsidP="005F628C">
            <w:pPr>
              <w:jc w:val="left"/>
              <w:rPr>
                <w:b/>
                <w:sz w:val="22"/>
                <w:szCs w:val="22"/>
              </w:rPr>
            </w:pPr>
            <w:r w:rsidRPr="005E4175">
              <w:rPr>
                <w:b/>
                <w:sz w:val="22"/>
                <w:szCs w:val="22"/>
              </w:rPr>
              <w:t xml:space="preserve">Príjmové finančné operácie (400, 500)              </w:t>
            </w:r>
          </w:p>
        </w:tc>
        <w:tc>
          <w:tcPr>
            <w:tcW w:w="1417" w:type="dxa"/>
            <w:vAlign w:val="bottom"/>
          </w:tcPr>
          <w:p w14:paraId="18076240" w14:textId="37119881" w:rsidR="005F628C" w:rsidRPr="00FA5A54" w:rsidRDefault="005F628C" w:rsidP="005F628C">
            <w:pPr>
              <w:jc w:val="right"/>
            </w:pPr>
            <w:r>
              <w:t>323 108</w:t>
            </w:r>
          </w:p>
        </w:tc>
        <w:tc>
          <w:tcPr>
            <w:tcW w:w="1417" w:type="dxa"/>
            <w:vAlign w:val="bottom"/>
          </w:tcPr>
          <w:p w14:paraId="41D15AA0" w14:textId="0C2CDF30" w:rsidR="005F628C" w:rsidRPr="00FA5A54" w:rsidRDefault="005F628C" w:rsidP="005F628C">
            <w:pPr>
              <w:jc w:val="right"/>
            </w:pPr>
            <w:r>
              <w:t>2 914 916</w:t>
            </w:r>
          </w:p>
        </w:tc>
        <w:tc>
          <w:tcPr>
            <w:tcW w:w="1417" w:type="dxa"/>
            <w:vAlign w:val="bottom"/>
          </w:tcPr>
          <w:p w14:paraId="5A0AEE0E" w14:textId="6706CDF5" w:rsidR="005F628C" w:rsidRPr="005F628C" w:rsidRDefault="005F628C" w:rsidP="005F628C">
            <w:pPr>
              <w:jc w:val="right"/>
            </w:pPr>
            <w:r w:rsidRPr="005F628C">
              <w:rPr>
                <w:lang w:eastAsia="sk-SK"/>
              </w:rPr>
              <w:t>2 343 630</w:t>
            </w:r>
          </w:p>
        </w:tc>
        <w:tc>
          <w:tcPr>
            <w:tcW w:w="1417" w:type="dxa"/>
            <w:vAlign w:val="bottom"/>
          </w:tcPr>
          <w:p w14:paraId="02C05DF4" w14:textId="0547C6B5" w:rsidR="005F628C" w:rsidRPr="005F628C" w:rsidRDefault="005F628C" w:rsidP="005F628C">
            <w:pPr>
              <w:jc w:val="right"/>
            </w:pPr>
            <w:r w:rsidRPr="005F628C">
              <w:rPr>
                <w:lang w:eastAsia="sk-SK"/>
              </w:rPr>
              <w:t>2 477 232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6EFBB" w14:textId="2CD50B77" w:rsidR="005F628C" w:rsidRPr="005F628C" w:rsidRDefault="005F628C" w:rsidP="005F628C">
            <w:pPr>
              <w:jc w:val="right"/>
            </w:pPr>
            <w:r w:rsidRPr="005F628C">
              <w:rPr>
                <w:lang w:eastAsia="sk-SK"/>
              </w:rPr>
              <w:t>1 003 165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1152C" w14:textId="0425B245" w:rsidR="005F628C" w:rsidRPr="005F628C" w:rsidRDefault="005F628C" w:rsidP="005F628C">
            <w:pPr>
              <w:jc w:val="center"/>
            </w:pPr>
            <w:r w:rsidRPr="005F628C">
              <w:rPr>
                <w:lang w:eastAsia="sk-SK"/>
              </w:rPr>
              <w:t>40,50</w:t>
            </w:r>
          </w:p>
        </w:tc>
      </w:tr>
      <w:tr w:rsidR="005F628C" w:rsidRPr="00881093" w14:paraId="747001DC" w14:textId="77777777" w:rsidTr="00887224">
        <w:trPr>
          <w:trHeight w:val="342"/>
        </w:trPr>
        <w:tc>
          <w:tcPr>
            <w:tcW w:w="1985" w:type="dxa"/>
            <w:vAlign w:val="bottom"/>
          </w:tcPr>
          <w:p w14:paraId="0EE174B2" w14:textId="77777777" w:rsidR="005F628C" w:rsidRPr="005E4175" w:rsidRDefault="005F628C" w:rsidP="005F628C">
            <w:pPr>
              <w:jc w:val="left"/>
              <w:rPr>
                <w:b/>
                <w:sz w:val="22"/>
                <w:szCs w:val="22"/>
              </w:rPr>
            </w:pPr>
          </w:p>
          <w:p w14:paraId="7A4679B9" w14:textId="77777777" w:rsidR="005F628C" w:rsidRPr="005E4175" w:rsidRDefault="005F628C" w:rsidP="005F628C">
            <w:pPr>
              <w:jc w:val="left"/>
              <w:rPr>
                <w:b/>
                <w:sz w:val="22"/>
                <w:szCs w:val="22"/>
              </w:rPr>
            </w:pPr>
            <w:r w:rsidRPr="005E4175">
              <w:rPr>
                <w:b/>
                <w:sz w:val="22"/>
                <w:szCs w:val="22"/>
              </w:rPr>
              <w:t>Spolu</w:t>
            </w:r>
          </w:p>
        </w:tc>
        <w:tc>
          <w:tcPr>
            <w:tcW w:w="1417" w:type="dxa"/>
            <w:vAlign w:val="bottom"/>
          </w:tcPr>
          <w:p w14:paraId="3351C37D" w14:textId="39144D87" w:rsidR="005F628C" w:rsidRPr="00881093" w:rsidRDefault="005F628C" w:rsidP="005F628C">
            <w:pPr>
              <w:jc w:val="right"/>
              <w:rPr>
                <w:b/>
              </w:rPr>
            </w:pPr>
            <w:r>
              <w:rPr>
                <w:b/>
              </w:rPr>
              <w:t>10 705 039</w:t>
            </w:r>
          </w:p>
        </w:tc>
        <w:tc>
          <w:tcPr>
            <w:tcW w:w="1417" w:type="dxa"/>
            <w:vAlign w:val="bottom"/>
          </w:tcPr>
          <w:p w14:paraId="51124DC6" w14:textId="307AE0CC" w:rsidR="005F628C" w:rsidRPr="00881093" w:rsidRDefault="005F628C" w:rsidP="005F628C">
            <w:pPr>
              <w:jc w:val="right"/>
              <w:rPr>
                <w:b/>
              </w:rPr>
            </w:pPr>
            <w:r>
              <w:rPr>
                <w:b/>
              </w:rPr>
              <w:t>14 221 028</w:t>
            </w:r>
          </w:p>
        </w:tc>
        <w:tc>
          <w:tcPr>
            <w:tcW w:w="1417" w:type="dxa"/>
            <w:vAlign w:val="bottom"/>
          </w:tcPr>
          <w:p w14:paraId="01A0B210" w14:textId="3E0D30BB" w:rsidR="005F628C" w:rsidRPr="005F628C" w:rsidRDefault="005F628C" w:rsidP="005F628C">
            <w:pPr>
              <w:jc w:val="right"/>
              <w:rPr>
                <w:b/>
                <w:bCs/>
              </w:rPr>
            </w:pPr>
            <w:r w:rsidRPr="005F628C">
              <w:rPr>
                <w:b/>
                <w:bCs/>
                <w:lang w:eastAsia="sk-SK"/>
              </w:rPr>
              <w:t>33 938 795</w:t>
            </w:r>
          </w:p>
        </w:tc>
        <w:tc>
          <w:tcPr>
            <w:tcW w:w="1417" w:type="dxa"/>
            <w:vAlign w:val="bottom"/>
          </w:tcPr>
          <w:p w14:paraId="5D53A2FA" w14:textId="5FD70075" w:rsidR="005F628C" w:rsidRPr="005F628C" w:rsidRDefault="005F628C" w:rsidP="005F628C">
            <w:pPr>
              <w:jc w:val="right"/>
              <w:rPr>
                <w:b/>
                <w:bCs/>
              </w:rPr>
            </w:pPr>
            <w:r w:rsidRPr="005F628C">
              <w:rPr>
                <w:b/>
                <w:bCs/>
                <w:lang w:eastAsia="sk-SK"/>
              </w:rPr>
              <w:t>35 695 607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7E758" w14:textId="0D29A1C2" w:rsidR="005F628C" w:rsidRPr="005F628C" w:rsidRDefault="005F628C" w:rsidP="005F628C">
            <w:pPr>
              <w:jc w:val="right"/>
              <w:rPr>
                <w:b/>
                <w:bCs/>
              </w:rPr>
            </w:pPr>
            <w:r w:rsidRPr="005F628C">
              <w:rPr>
                <w:b/>
                <w:bCs/>
                <w:lang w:eastAsia="sk-SK"/>
              </w:rPr>
              <w:t>14 350 111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3206E" w14:textId="112F4BF2" w:rsidR="005F628C" w:rsidRPr="005F628C" w:rsidRDefault="005F628C" w:rsidP="005F628C">
            <w:pPr>
              <w:jc w:val="center"/>
              <w:rPr>
                <w:b/>
                <w:bCs/>
              </w:rPr>
            </w:pPr>
            <w:r w:rsidRPr="005F628C">
              <w:rPr>
                <w:b/>
                <w:bCs/>
                <w:lang w:eastAsia="sk-SK"/>
              </w:rPr>
              <w:t>40,20</w:t>
            </w:r>
          </w:p>
        </w:tc>
      </w:tr>
    </w:tbl>
    <w:p w14:paraId="08045654" w14:textId="77777777" w:rsidR="00CC571A" w:rsidRDefault="00CC571A" w:rsidP="000A71E6">
      <w:pPr>
        <w:jc w:val="left"/>
        <w:rPr>
          <w:b/>
          <w:bCs/>
          <w:szCs w:val="20"/>
        </w:rPr>
      </w:pPr>
    </w:p>
    <w:p w14:paraId="29707C4E" w14:textId="77777777" w:rsidR="00FC63AD" w:rsidRDefault="00FC63AD" w:rsidP="00434C06">
      <w:pPr>
        <w:tabs>
          <w:tab w:val="left" w:pos="2715"/>
        </w:tabs>
        <w:jc w:val="left"/>
        <w:rPr>
          <w:b/>
          <w:bCs/>
          <w:szCs w:val="20"/>
        </w:rPr>
      </w:pPr>
    </w:p>
    <w:p w14:paraId="5B5D811E" w14:textId="77777777" w:rsidR="00A92968" w:rsidRDefault="00E370A3" w:rsidP="00F13746">
      <w:pPr>
        <w:spacing w:after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Bežné príjmy</w:t>
      </w:r>
    </w:p>
    <w:p w14:paraId="0B7773EF" w14:textId="77777777" w:rsidR="000A71E6" w:rsidRPr="00FA5A54" w:rsidRDefault="000A71E6" w:rsidP="00F13746">
      <w:pPr>
        <w:spacing w:after="120"/>
        <w:jc w:val="left"/>
      </w:pPr>
      <w:r w:rsidRPr="00FA5A54">
        <w:t>Štruktúr</w:t>
      </w:r>
      <w:r w:rsidR="00B214D6">
        <w:t>a</w:t>
      </w:r>
      <w:r w:rsidRPr="00FA5A54">
        <w:t xml:space="preserve"> bežných príjmov</w:t>
      </w:r>
      <w:r w:rsidR="00C309A5">
        <w:t xml:space="preserve"> je</w:t>
      </w:r>
      <w:r w:rsidR="00B214D6">
        <w:t xml:space="preserve"> uvedená v nasledujúcej tabuľke:</w:t>
      </w:r>
    </w:p>
    <w:tbl>
      <w:tblPr>
        <w:tblW w:w="994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394"/>
        <w:gridCol w:w="1394"/>
        <w:gridCol w:w="1394"/>
        <w:gridCol w:w="1394"/>
        <w:gridCol w:w="1394"/>
        <w:gridCol w:w="993"/>
      </w:tblGrid>
      <w:tr w:rsidR="00D768D0" w:rsidRPr="00FA5A54" w14:paraId="61D0D2F1" w14:textId="77777777" w:rsidTr="00855E91">
        <w:tc>
          <w:tcPr>
            <w:tcW w:w="1985" w:type="dxa"/>
            <w:shd w:val="clear" w:color="auto" w:fill="auto"/>
            <w:vAlign w:val="center"/>
          </w:tcPr>
          <w:p w14:paraId="00A74982" w14:textId="77777777" w:rsidR="00D768D0" w:rsidRPr="00F13746" w:rsidRDefault="00D768D0" w:rsidP="00D768D0">
            <w:pPr>
              <w:jc w:val="center"/>
              <w:rPr>
                <w:b/>
                <w:sz w:val="22"/>
                <w:szCs w:val="22"/>
              </w:rPr>
            </w:pPr>
          </w:p>
          <w:p w14:paraId="2CBB9DC0" w14:textId="77777777" w:rsidR="00D768D0" w:rsidRPr="00F13746" w:rsidRDefault="00D768D0" w:rsidP="00D768D0">
            <w:pPr>
              <w:jc w:val="center"/>
              <w:rPr>
                <w:b/>
                <w:sz w:val="22"/>
                <w:szCs w:val="22"/>
              </w:rPr>
            </w:pPr>
          </w:p>
          <w:p w14:paraId="349F97F5" w14:textId="77777777" w:rsidR="00D768D0" w:rsidRPr="00F13746" w:rsidRDefault="00D768D0" w:rsidP="00D768D0">
            <w:pPr>
              <w:jc w:val="center"/>
              <w:rPr>
                <w:b/>
                <w:sz w:val="22"/>
                <w:szCs w:val="22"/>
              </w:rPr>
            </w:pPr>
            <w:r w:rsidRPr="00F13746">
              <w:rPr>
                <w:b/>
                <w:sz w:val="22"/>
                <w:szCs w:val="22"/>
              </w:rPr>
              <w:t>Bežné príjmy v EUR</w:t>
            </w:r>
          </w:p>
        </w:tc>
        <w:tc>
          <w:tcPr>
            <w:tcW w:w="1394" w:type="dxa"/>
            <w:vAlign w:val="center"/>
          </w:tcPr>
          <w:p w14:paraId="592F1B55" w14:textId="34C94F42" w:rsidR="00D768D0" w:rsidRPr="00264A13" w:rsidRDefault="00D768D0" w:rsidP="00D768D0">
            <w:pPr>
              <w:jc w:val="center"/>
              <w:rPr>
                <w:b/>
                <w:sz w:val="22"/>
                <w:szCs w:val="22"/>
              </w:rPr>
            </w:pPr>
            <w:r w:rsidRPr="00264A13">
              <w:rPr>
                <w:b/>
                <w:sz w:val="22"/>
                <w:szCs w:val="22"/>
              </w:rPr>
              <w:t>Skutočnosť k 30.6.202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94" w:type="dxa"/>
            <w:vAlign w:val="center"/>
          </w:tcPr>
          <w:p w14:paraId="40FB5D0E" w14:textId="545893A7" w:rsidR="00D768D0" w:rsidRPr="00264A13" w:rsidRDefault="00D768D0" w:rsidP="00D768D0">
            <w:pPr>
              <w:jc w:val="center"/>
              <w:rPr>
                <w:b/>
                <w:sz w:val="22"/>
                <w:szCs w:val="22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 xml:space="preserve">Skutočnosť </w:t>
            </w:r>
            <w:r w:rsidRPr="000063A8">
              <w:rPr>
                <w:b/>
                <w:bCs/>
                <w:sz w:val="22"/>
                <w:szCs w:val="22"/>
                <w:lang w:eastAsia="sk-SK"/>
              </w:rPr>
              <w:br/>
              <w:t>k 30.6.20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394" w:type="dxa"/>
            <w:vAlign w:val="center"/>
          </w:tcPr>
          <w:p w14:paraId="47681E3C" w14:textId="5A846B41" w:rsidR="00D768D0" w:rsidRPr="00264A13" w:rsidRDefault="00D768D0" w:rsidP="00D768D0">
            <w:pPr>
              <w:jc w:val="center"/>
              <w:rPr>
                <w:b/>
                <w:sz w:val="22"/>
                <w:szCs w:val="22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>Rozpočet 20</w:t>
            </w:r>
            <w:r>
              <w:rPr>
                <w:b/>
                <w:bCs/>
                <w:sz w:val="22"/>
                <w:szCs w:val="22"/>
                <w:lang w:eastAsia="sk-SK"/>
              </w:rPr>
              <w:t>23 schválený 15.12.2022</w:t>
            </w:r>
          </w:p>
        </w:tc>
        <w:tc>
          <w:tcPr>
            <w:tcW w:w="1394" w:type="dxa"/>
            <w:vAlign w:val="center"/>
          </w:tcPr>
          <w:p w14:paraId="005CCA4E" w14:textId="45475B2A" w:rsidR="00D768D0" w:rsidRPr="00264A13" w:rsidRDefault="00D768D0" w:rsidP="00D768D0">
            <w:pPr>
              <w:jc w:val="center"/>
              <w:rPr>
                <w:b/>
                <w:sz w:val="22"/>
                <w:szCs w:val="22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>Rozpočet 20</w:t>
            </w:r>
            <w:r>
              <w:rPr>
                <w:b/>
                <w:bCs/>
                <w:sz w:val="22"/>
                <w:szCs w:val="22"/>
                <w:lang w:eastAsia="sk-SK"/>
              </w:rPr>
              <w:t>23 upravený 29.06.2023</w:t>
            </w:r>
          </w:p>
        </w:tc>
        <w:tc>
          <w:tcPr>
            <w:tcW w:w="1394" w:type="dxa"/>
            <w:vAlign w:val="center"/>
          </w:tcPr>
          <w:p w14:paraId="45A1B90F" w14:textId="706CB935" w:rsidR="00D768D0" w:rsidRPr="00264A13" w:rsidRDefault="00D768D0" w:rsidP="00D768D0">
            <w:pPr>
              <w:jc w:val="center"/>
              <w:rPr>
                <w:b/>
                <w:sz w:val="22"/>
                <w:szCs w:val="22"/>
              </w:rPr>
            </w:pPr>
            <w:r w:rsidRPr="000063A8">
              <w:rPr>
                <w:b/>
                <w:bCs/>
                <w:sz w:val="22"/>
                <w:szCs w:val="22"/>
                <w:lang w:eastAsia="sk-SK"/>
              </w:rPr>
              <w:t xml:space="preserve">Skutočnosť </w:t>
            </w:r>
            <w:r w:rsidRPr="000063A8">
              <w:rPr>
                <w:b/>
                <w:bCs/>
                <w:sz w:val="22"/>
                <w:szCs w:val="22"/>
                <w:lang w:eastAsia="sk-SK"/>
              </w:rPr>
              <w:br/>
              <w:t>k 30.6.20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993" w:type="dxa"/>
            <w:vAlign w:val="center"/>
          </w:tcPr>
          <w:p w14:paraId="2A823FA8" w14:textId="5CAA1541" w:rsidR="00D768D0" w:rsidRPr="00264A13" w:rsidRDefault="00D768D0" w:rsidP="00D768D0">
            <w:pPr>
              <w:jc w:val="center"/>
              <w:rPr>
                <w:b/>
                <w:sz w:val="22"/>
                <w:szCs w:val="22"/>
              </w:rPr>
            </w:pPr>
            <w:r w:rsidRPr="00264A13">
              <w:rPr>
                <w:b/>
                <w:sz w:val="22"/>
                <w:szCs w:val="22"/>
              </w:rPr>
              <w:t>% plnenia</w:t>
            </w:r>
          </w:p>
        </w:tc>
      </w:tr>
      <w:tr w:rsidR="00D768D0" w:rsidRPr="00FA5A54" w14:paraId="46027B3B" w14:textId="77777777" w:rsidTr="00855E91">
        <w:tc>
          <w:tcPr>
            <w:tcW w:w="1985" w:type="dxa"/>
            <w:shd w:val="clear" w:color="auto" w:fill="auto"/>
            <w:vAlign w:val="bottom"/>
          </w:tcPr>
          <w:p w14:paraId="23394942" w14:textId="77777777" w:rsidR="00D768D0" w:rsidRPr="00F13746" w:rsidRDefault="00D768D0" w:rsidP="00D768D0">
            <w:pPr>
              <w:jc w:val="left"/>
              <w:rPr>
                <w:b/>
                <w:sz w:val="22"/>
                <w:szCs w:val="22"/>
              </w:rPr>
            </w:pPr>
            <w:r w:rsidRPr="00F13746">
              <w:rPr>
                <w:b/>
                <w:sz w:val="22"/>
                <w:szCs w:val="22"/>
              </w:rPr>
              <w:t xml:space="preserve">Daň z príjmov fyzických osôb </w:t>
            </w:r>
          </w:p>
        </w:tc>
        <w:tc>
          <w:tcPr>
            <w:tcW w:w="1394" w:type="dxa"/>
            <w:vAlign w:val="bottom"/>
          </w:tcPr>
          <w:p w14:paraId="334C8260" w14:textId="29F26E92" w:rsidR="00D768D0" w:rsidRPr="00FA5A54" w:rsidRDefault="00D768D0" w:rsidP="00D768D0">
            <w:pPr>
              <w:jc w:val="right"/>
            </w:pPr>
            <w:r>
              <w:t>4 181 951</w:t>
            </w:r>
          </w:p>
        </w:tc>
        <w:tc>
          <w:tcPr>
            <w:tcW w:w="1394" w:type="dxa"/>
            <w:vAlign w:val="bottom"/>
          </w:tcPr>
          <w:p w14:paraId="21395FAC" w14:textId="65256075" w:rsidR="00D768D0" w:rsidRPr="00FA5A54" w:rsidRDefault="00D768D0" w:rsidP="00D768D0">
            <w:pPr>
              <w:jc w:val="right"/>
            </w:pPr>
            <w:r>
              <w:t>4 639 157</w:t>
            </w:r>
          </w:p>
        </w:tc>
        <w:tc>
          <w:tcPr>
            <w:tcW w:w="1394" w:type="dxa"/>
            <w:vAlign w:val="bottom"/>
          </w:tcPr>
          <w:p w14:paraId="0EBFB062" w14:textId="5C714987" w:rsidR="00D768D0" w:rsidRPr="00FA5A54" w:rsidRDefault="008B4CD1" w:rsidP="00D768D0">
            <w:pPr>
              <w:jc w:val="right"/>
            </w:pPr>
            <w:r>
              <w:t>10 600 000</w:t>
            </w:r>
          </w:p>
        </w:tc>
        <w:tc>
          <w:tcPr>
            <w:tcW w:w="1394" w:type="dxa"/>
            <w:vAlign w:val="bottom"/>
          </w:tcPr>
          <w:p w14:paraId="6ADE486C" w14:textId="0FA07F6E" w:rsidR="00D768D0" w:rsidRPr="00FA5A54" w:rsidRDefault="00A924B3" w:rsidP="00D768D0">
            <w:pPr>
              <w:jc w:val="right"/>
            </w:pPr>
            <w:r>
              <w:t>10 600 000</w:t>
            </w:r>
          </w:p>
        </w:tc>
        <w:tc>
          <w:tcPr>
            <w:tcW w:w="1394" w:type="dxa"/>
            <w:vAlign w:val="bottom"/>
          </w:tcPr>
          <w:p w14:paraId="46F01203" w14:textId="3679D32B" w:rsidR="00D768D0" w:rsidRPr="00FA5A54" w:rsidRDefault="00A924B3" w:rsidP="00D768D0">
            <w:pPr>
              <w:jc w:val="right"/>
            </w:pPr>
            <w:r>
              <w:t>5 257 636</w:t>
            </w:r>
          </w:p>
        </w:tc>
        <w:tc>
          <w:tcPr>
            <w:tcW w:w="993" w:type="dxa"/>
            <w:vAlign w:val="bottom"/>
          </w:tcPr>
          <w:p w14:paraId="0D4C5FC3" w14:textId="34900618" w:rsidR="00D768D0" w:rsidRPr="00FA5A54" w:rsidRDefault="00A924B3" w:rsidP="00D768D0">
            <w:pPr>
              <w:jc w:val="center"/>
            </w:pPr>
            <w:r>
              <w:t>49,60</w:t>
            </w:r>
          </w:p>
        </w:tc>
      </w:tr>
      <w:tr w:rsidR="00D768D0" w:rsidRPr="00FA5A54" w14:paraId="18B9B4D4" w14:textId="77777777" w:rsidTr="00855E91">
        <w:tc>
          <w:tcPr>
            <w:tcW w:w="1985" w:type="dxa"/>
            <w:shd w:val="clear" w:color="auto" w:fill="auto"/>
            <w:vAlign w:val="bottom"/>
          </w:tcPr>
          <w:p w14:paraId="683E5388" w14:textId="77777777" w:rsidR="00D768D0" w:rsidRPr="00F13746" w:rsidRDefault="00D768D0" w:rsidP="00D768D0">
            <w:pPr>
              <w:jc w:val="left"/>
              <w:rPr>
                <w:b/>
                <w:sz w:val="22"/>
                <w:szCs w:val="22"/>
              </w:rPr>
            </w:pPr>
            <w:r w:rsidRPr="00F13746">
              <w:rPr>
                <w:b/>
                <w:sz w:val="22"/>
                <w:szCs w:val="22"/>
              </w:rPr>
              <w:t>Daň z nehnuteľnosti</w:t>
            </w:r>
          </w:p>
        </w:tc>
        <w:tc>
          <w:tcPr>
            <w:tcW w:w="1394" w:type="dxa"/>
            <w:vAlign w:val="bottom"/>
          </w:tcPr>
          <w:p w14:paraId="408B15F2" w14:textId="5488977A" w:rsidR="00D768D0" w:rsidRPr="00FA5A54" w:rsidRDefault="00D768D0" w:rsidP="00D768D0">
            <w:pPr>
              <w:jc w:val="right"/>
            </w:pPr>
            <w:r>
              <w:t>659 747</w:t>
            </w:r>
          </w:p>
        </w:tc>
        <w:tc>
          <w:tcPr>
            <w:tcW w:w="1394" w:type="dxa"/>
            <w:vAlign w:val="bottom"/>
          </w:tcPr>
          <w:p w14:paraId="0238E50F" w14:textId="65F24CD5" w:rsidR="00D768D0" w:rsidRPr="00FA5A54" w:rsidRDefault="00D768D0" w:rsidP="00D768D0">
            <w:pPr>
              <w:jc w:val="right"/>
            </w:pPr>
            <w:r>
              <w:t>731 664</w:t>
            </w:r>
          </w:p>
        </w:tc>
        <w:tc>
          <w:tcPr>
            <w:tcW w:w="1394" w:type="dxa"/>
            <w:vAlign w:val="bottom"/>
          </w:tcPr>
          <w:p w14:paraId="055BE598" w14:textId="2F12A685" w:rsidR="00D768D0" w:rsidRPr="00FA5A54" w:rsidRDefault="008B4CD1" w:rsidP="00D768D0">
            <w:pPr>
              <w:jc w:val="right"/>
            </w:pPr>
            <w:r>
              <w:t>1 500 000</w:t>
            </w:r>
          </w:p>
        </w:tc>
        <w:tc>
          <w:tcPr>
            <w:tcW w:w="1394" w:type="dxa"/>
            <w:vAlign w:val="bottom"/>
          </w:tcPr>
          <w:p w14:paraId="3183B4FD" w14:textId="3BDAE2AB" w:rsidR="00D768D0" w:rsidRPr="00FA5A54" w:rsidRDefault="00A924B3" w:rsidP="00D768D0">
            <w:pPr>
              <w:jc w:val="right"/>
            </w:pPr>
            <w:r>
              <w:t>1 500 000</w:t>
            </w:r>
          </w:p>
        </w:tc>
        <w:tc>
          <w:tcPr>
            <w:tcW w:w="1394" w:type="dxa"/>
            <w:vAlign w:val="bottom"/>
          </w:tcPr>
          <w:p w14:paraId="4399F6B7" w14:textId="5F216B8A" w:rsidR="00D768D0" w:rsidRPr="00FA5A54" w:rsidRDefault="00A924B3" w:rsidP="00D768D0">
            <w:pPr>
              <w:jc w:val="right"/>
            </w:pPr>
            <w:r>
              <w:t>920 412</w:t>
            </w:r>
          </w:p>
        </w:tc>
        <w:tc>
          <w:tcPr>
            <w:tcW w:w="993" w:type="dxa"/>
            <w:vAlign w:val="bottom"/>
          </w:tcPr>
          <w:p w14:paraId="4F7A0FB7" w14:textId="3DB3413B" w:rsidR="00D768D0" w:rsidRPr="00FA5A54" w:rsidRDefault="00A924B3" w:rsidP="00D768D0">
            <w:pPr>
              <w:jc w:val="center"/>
            </w:pPr>
            <w:r>
              <w:t>61,36</w:t>
            </w:r>
          </w:p>
        </w:tc>
      </w:tr>
      <w:tr w:rsidR="00D768D0" w:rsidRPr="00FA5A54" w14:paraId="64B5E790" w14:textId="77777777" w:rsidTr="00855E91">
        <w:tc>
          <w:tcPr>
            <w:tcW w:w="1985" w:type="dxa"/>
            <w:shd w:val="clear" w:color="auto" w:fill="auto"/>
            <w:vAlign w:val="bottom"/>
          </w:tcPr>
          <w:p w14:paraId="275AD839" w14:textId="77777777" w:rsidR="00D768D0" w:rsidRPr="00F13746" w:rsidRDefault="00D768D0" w:rsidP="00D768D0">
            <w:pPr>
              <w:jc w:val="left"/>
              <w:rPr>
                <w:b/>
                <w:sz w:val="22"/>
                <w:szCs w:val="22"/>
              </w:rPr>
            </w:pPr>
            <w:r w:rsidRPr="00F13746">
              <w:rPr>
                <w:b/>
                <w:sz w:val="22"/>
                <w:szCs w:val="22"/>
              </w:rPr>
              <w:t>Poplatok za komunálny odpad fyzické osoby</w:t>
            </w:r>
          </w:p>
        </w:tc>
        <w:tc>
          <w:tcPr>
            <w:tcW w:w="1394" w:type="dxa"/>
            <w:vAlign w:val="bottom"/>
          </w:tcPr>
          <w:p w14:paraId="4C0C8EE8" w14:textId="17280541" w:rsidR="00D768D0" w:rsidRPr="00FA5A54" w:rsidRDefault="00D768D0" w:rsidP="00D768D0">
            <w:pPr>
              <w:jc w:val="right"/>
            </w:pPr>
            <w:r>
              <w:t>373 754</w:t>
            </w:r>
          </w:p>
        </w:tc>
        <w:tc>
          <w:tcPr>
            <w:tcW w:w="1394" w:type="dxa"/>
            <w:vAlign w:val="bottom"/>
          </w:tcPr>
          <w:p w14:paraId="40B49EE1" w14:textId="1B7A698A" w:rsidR="00D768D0" w:rsidRPr="00FA5A54" w:rsidRDefault="00D768D0" w:rsidP="00D768D0">
            <w:pPr>
              <w:jc w:val="right"/>
            </w:pPr>
            <w:r>
              <w:t>391 882</w:t>
            </w:r>
          </w:p>
        </w:tc>
        <w:tc>
          <w:tcPr>
            <w:tcW w:w="1394" w:type="dxa"/>
            <w:vAlign w:val="bottom"/>
          </w:tcPr>
          <w:p w14:paraId="69E21012" w14:textId="53CE31EF" w:rsidR="00D768D0" w:rsidRPr="00FA5A54" w:rsidRDefault="008B4CD1" w:rsidP="00D768D0">
            <w:pPr>
              <w:jc w:val="right"/>
            </w:pPr>
            <w:r>
              <w:t>710 000</w:t>
            </w:r>
          </w:p>
        </w:tc>
        <w:tc>
          <w:tcPr>
            <w:tcW w:w="1394" w:type="dxa"/>
            <w:vAlign w:val="bottom"/>
          </w:tcPr>
          <w:p w14:paraId="208F7F39" w14:textId="7B3B9CED" w:rsidR="00D768D0" w:rsidRPr="00FA5A54" w:rsidRDefault="00A924B3" w:rsidP="00D768D0">
            <w:pPr>
              <w:jc w:val="right"/>
            </w:pPr>
            <w:r>
              <w:t>710 000</w:t>
            </w:r>
          </w:p>
        </w:tc>
        <w:tc>
          <w:tcPr>
            <w:tcW w:w="1394" w:type="dxa"/>
            <w:vAlign w:val="bottom"/>
          </w:tcPr>
          <w:p w14:paraId="3A0F3871" w14:textId="677E2765" w:rsidR="00D768D0" w:rsidRPr="00FA5A54" w:rsidRDefault="00A924B3" w:rsidP="00D768D0">
            <w:pPr>
              <w:jc w:val="right"/>
            </w:pPr>
            <w:r>
              <w:t>415 782</w:t>
            </w:r>
          </w:p>
        </w:tc>
        <w:tc>
          <w:tcPr>
            <w:tcW w:w="993" w:type="dxa"/>
            <w:vAlign w:val="bottom"/>
          </w:tcPr>
          <w:p w14:paraId="4345B823" w14:textId="18CBC255" w:rsidR="00D768D0" w:rsidRPr="00FA5A54" w:rsidRDefault="00A924B3" w:rsidP="00D768D0">
            <w:pPr>
              <w:jc w:val="center"/>
            </w:pPr>
            <w:r>
              <w:t>58,56</w:t>
            </w:r>
          </w:p>
        </w:tc>
      </w:tr>
      <w:tr w:rsidR="00D768D0" w:rsidRPr="00FA5A54" w14:paraId="17BFAC49" w14:textId="77777777" w:rsidTr="00855E91">
        <w:tc>
          <w:tcPr>
            <w:tcW w:w="1985" w:type="dxa"/>
            <w:shd w:val="clear" w:color="auto" w:fill="auto"/>
            <w:vAlign w:val="bottom"/>
          </w:tcPr>
          <w:p w14:paraId="318158C7" w14:textId="77777777" w:rsidR="00D768D0" w:rsidRPr="00F13746" w:rsidRDefault="00D768D0" w:rsidP="00D768D0">
            <w:pPr>
              <w:jc w:val="left"/>
              <w:rPr>
                <w:b/>
                <w:sz w:val="22"/>
                <w:szCs w:val="22"/>
              </w:rPr>
            </w:pPr>
            <w:r w:rsidRPr="00F13746">
              <w:rPr>
                <w:b/>
                <w:sz w:val="22"/>
                <w:szCs w:val="22"/>
              </w:rPr>
              <w:t xml:space="preserve">Poplatok  za komunálny odpad právnické osoby </w:t>
            </w:r>
          </w:p>
        </w:tc>
        <w:tc>
          <w:tcPr>
            <w:tcW w:w="1394" w:type="dxa"/>
            <w:vAlign w:val="bottom"/>
          </w:tcPr>
          <w:p w14:paraId="7AD0CBEE" w14:textId="755E5199" w:rsidR="00D768D0" w:rsidRPr="00FA5A54" w:rsidRDefault="00D768D0" w:rsidP="00D768D0">
            <w:pPr>
              <w:jc w:val="right"/>
            </w:pPr>
            <w:r>
              <w:t>114 200</w:t>
            </w:r>
          </w:p>
        </w:tc>
        <w:tc>
          <w:tcPr>
            <w:tcW w:w="1394" w:type="dxa"/>
            <w:vAlign w:val="bottom"/>
          </w:tcPr>
          <w:p w14:paraId="6AE4B323" w14:textId="422F84A9" w:rsidR="00D768D0" w:rsidRPr="00FA5A54" w:rsidRDefault="00D768D0" w:rsidP="00D768D0">
            <w:pPr>
              <w:jc w:val="right"/>
            </w:pPr>
            <w:r>
              <w:t>129 266</w:t>
            </w:r>
          </w:p>
        </w:tc>
        <w:tc>
          <w:tcPr>
            <w:tcW w:w="1394" w:type="dxa"/>
            <w:vAlign w:val="bottom"/>
          </w:tcPr>
          <w:p w14:paraId="5CDD0931" w14:textId="5FCF3106" w:rsidR="00D768D0" w:rsidRPr="00FA5A54" w:rsidRDefault="008B4CD1" w:rsidP="00D768D0">
            <w:pPr>
              <w:jc w:val="right"/>
            </w:pPr>
            <w:r>
              <w:t>210 000</w:t>
            </w:r>
          </w:p>
        </w:tc>
        <w:tc>
          <w:tcPr>
            <w:tcW w:w="1394" w:type="dxa"/>
            <w:vAlign w:val="bottom"/>
          </w:tcPr>
          <w:p w14:paraId="26B67FC8" w14:textId="4C9F45ED" w:rsidR="00D768D0" w:rsidRPr="00FA5A54" w:rsidRDefault="00A924B3" w:rsidP="00D768D0">
            <w:pPr>
              <w:jc w:val="right"/>
            </w:pPr>
            <w:r>
              <w:t>210 000</w:t>
            </w:r>
          </w:p>
        </w:tc>
        <w:tc>
          <w:tcPr>
            <w:tcW w:w="1394" w:type="dxa"/>
            <w:vAlign w:val="bottom"/>
          </w:tcPr>
          <w:p w14:paraId="7929F173" w14:textId="2E299AB9" w:rsidR="00D768D0" w:rsidRPr="00FA5A54" w:rsidRDefault="00A924B3" w:rsidP="00D768D0">
            <w:pPr>
              <w:jc w:val="right"/>
            </w:pPr>
            <w:r>
              <w:t>172 365</w:t>
            </w:r>
          </w:p>
        </w:tc>
        <w:tc>
          <w:tcPr>
            <w:tcW w:w="993" w:type="dxa"/>
            <w:vAlign w:val="bottom"/>
          </w:tcPr>
          <w:p w14:paraId="4516D394" w14:textId="34D9135F" w:rsidR="00D768D0" w:rsidRPr="00FA5A54" w:rsidRDefault="00A924B3" w:rsidP="00D768D0">
            <w:pPr>
              <w:jc w:val="center"/>
            </w:pPr>
            <w:r>
              <w:t>82,08</w:t>
            </w:r>
          </w:p>
        </w:tc>
      </w:tr>
      <w:tr w:rsidR="00D768D0" w:rsidRPr="00FA5A54" w14:paraId="0071B4B6" w14:textId="77777777" w:rsidTr="00855E91">
        <w:tc>
          <w:tcPr>
            <w:tcW w:w="1985" w:type="dxa"/>
            <w:shd w:val="clear" w:color="auto" w:fill="auto"/>
            <w:vAlign w:val="bottom"/>
          </w:tcPr>
          <w:p w14:paraId="2F4125FE" w14:textId="77777777" w:rsidR="00D768D0" w:rsidRPr="00F13746" w:rsidRDefault="00D768D0" w:rsidP="00D768D0">
            <w:pPr>
              <w:jc w:val="left"/>
              <w:rPr>
                <w:b/>
                <w:sz w:val="22"/>
                <w:szCs w:val="22"/>
              </w:rPr>
            </w:pPr>
            <w:r w:rsidRPr="00F13746">
              <w:rPr>
                <w:b/>
                <w:sz w:val="22"/>
                <w:szCs w:val="22"/>
              </w:rPr>
              <w:t>Ostatné dane</w:t>
            </w:r>
          </w:p>
        </w:tc>
        <w:tc>
          <w:tcPr>
            <w:tcW w:w="1394" w:type="dxa"/>
            <w:vAlign w:val="bottom"/>
          </w:tcPr>
          <w:p w14:paraId="3B26CFCD" w14:textId="3E6D4342" w:rsidR="00D768D0" w:rsidRPr="00FA5A54" w:rsidRDefault="00D768D0" w:rsidP="00D768D0">
            <w:pPr>
              <w:jc w:val="right"/>
            </w:pPr>
            <w:r>
              <w:t>100 791</w:t>
            </w:r>
          </w:p>
        </w:tc>
        <w:tc>
          <w:tcPr>
            <w:tcW w:w="1394" w:type="dxa"/>
            <w:vAlign w:val="bottom"/>
          </w:tcPr>
          <w:p w14:paraId="75E7BAB4" w14:textId="340123B5" w:rsidR="00D768D0" w:rsidRPr="00FA5A54" w:rsidRDefault="00D768D0" w:rsidP="00D768D0">
            <w:pPr>
              <w:jc w:val="right"/>
            </w:pPr>
            <w:r>
              <w:t>130 516</w:t>
            </w:r>
          </w:p>
        </w:tc>
        <w:tc>
          <w:tcPr>
            <w:tcW w:w="1394" w:type="dxa"/>
            <w:vAlign w:val="bottom"/>
          </w:tcPr>
          <w:p w14:paraId="36993E4D" w14:textId="10D7E172" w:rsidR="00D768D0" w:rsidRPr="00FA5A54" w:rsidRDefault="008B4CD1" w:rsidP="00D768D0">
            <w:pPr>
              <w:jc w:val="right"/>
            </w:pPr>
            <w:r>
              <w:t>243 000</w:t>
            </w:r>
          </w:p>
        </w:tc>
        <w:tc>
          <w:tcPr>
            <w:tcW w:w="1394" w:type="dxa"/>
            <w:vAlign w:val="bottom"/>
          </w:tcPr>
          <w:p w14:paraId="2FF7E58B" w14:textId="0B45F4F8" w:rsidR="00D768D0" w:rsidRPr="00FA5A54" w:rsidRDefault="00A924B3" w:rsidP="00D768D0">
            <w:pPr>
              <w:jc w:val="right"/>
            </w:pPr>
            <w:r>
              <w:t>243 000</w:t>
            </w:r>
          </w:p>
        </w:tc>
        <w:tc>
          <w:tcPr>
            <w:tcW w:w="1394" w:type="dxa"/>
            <w:vAlign w:val="bottom"/>
          </w:tcPr>
          <w:p w14:paraId="564A3F47" w14:textId="038E8A16" w:rsidR="00D768D0" w:rsidRPr="00FA5A54" w:rsidRDefault="00A924B3" w:rsidP="00D768D0">
            <w:pPr>
              <w:jc w:val="right"/>
            </w:pPr>
            <w:r>
              <w:t>167 601</w:t>
            </w:r>
          </w:p>
        </w:tc>
        <w:tc>
          <w:tcPr>
            <w:tcW w:w="993" w:type="dxa"/>
            <w:vAlign w:val="bottom"/>
          </w:tcPr>
          <w:p w14:paraId="7CB32A7B" w14:textId="714DC49E" w:rsidR="00D768D0" w:rsidRPr="00FA5A54" w:rsidRDefault="00A924B3" w:rsidP="00D768D0">
            <w:pPr>
              <w:jc w:val="center"/>
            </w:pPr>
            <w:r>
              <w:t>68,97</w:t>
            </w:r>
          </w:p>
        </w:tc>
      </w:tr>
      <w:tr w:rsidR="00D768D0" w:rsidRPr="00FA5A54" w14:paraId="6E064BDB" w14:textId="77777777" w:rsidTr="00855E91">
        <w:tc>
          <w:tcPr>
            <w:tcW w:w="1985" w:type="dxa"/>
            <w:shd w:val="clear" w:color="auto" w:fill="auto"/>
            <w:vAlign w:val="bottom"/>
          </w:tcPr>
          <w:p w14:paraId="252E5FB1" w14:textId="77777777" w:rsidR="00D768D0" w:rsidRPr="00F13746" w:rsidRDefault="00D768D0" w:rsidP="00D768D0">
            <w:pPr>
              <w:jc w:val="left"/>
              <w:rPr>
                <w:b/>
                <w:sz w:val="22"/>
                <w:szCs w:val="22"/>
              </w:rPr>
            </w:pPr>
            <w:r w:rsidRPr="00F13746">
              <w:rPr>
                <w:b/>
                <w:sz w:val="22"/>
                <w:szCs w:val="22"/>
              </w:rPr>
              <w:t xml:space="preserve">Príjmy z vlastníctva </w:t>
            </w:r>
          </w:p>
        </w:tc>
        <w:tc>
          <w:tcPr>
            <w:tcW w:w="1394" w:type="dxa"/>
            <w:vAlign w:val="bottom"/>
          </w:tcPr>
          <w:p w14:paraId="7BD8B4BD" w14:textId="00BA0B61" w:rsidR="00D768D0" w:rsidRPr="00FA5A54" w:rsidRDefault="00D768D0" w:rsidP="00D768D0">
            <w:pPr>
              <w:jc w:val="right"/>
            </w:pPr>
            <w:r>
              <w:t>485 475</w:t>
            </w:r>
          </w:p>
        </w:tc>
        <w:tc>
          <w:tcPr>
            <w:tcW w:w="1394" w:type="dxa"/>
            <w:vAlign w:val="bottom"/>
          </w:tcPr>
          <w:p w14:paraId="5643A822" w14:textId="2AC3A834" w:rsidR="00D768D0" w:rsidRPr="00FA5A54" w:rsidRDefault="00D768D0" w:rsidP="00D768D0">
            <w:pPr>
              <w:jc w:val="right"/>
            </w:pPr>
            <w:r>
              <w:t>523 667</w:t>
            </w:r>
          </w:p>
        </w:tc>
        <w:tc>
          <w:tcPr>
            <w:tcW w:w="1394" w:type="dxa"/>
            <w:vAlign w:val="bottom"/>
          </w:tcPr>
          <w:p w14:paraId="7B9C1D6A" w14:textId="577CE6C0" w:rsidR="00D768D0" w:rsidRPr="00FA5A54" w:rsidRDefault="008B4CD1" w:rsidP="00D768D0">
            <w:pPr>
              <w:jc w:val="right"/>
            </w:pPr>
            <w:r>
              <w:t>1 064 200</w:t>
            </w:r>
          </w:p>
        </w:tc>
        <w:tc>
          <w:tcPr>
            <w:tcW w:w="1394" w:type="dxa"/>
            <w:vAlign w:val="bottom"/>
          </w:tcPr>
          <w:p w14:paraId="2F21711B" w14:textId="64F8CB24" w:rsidR="00D768D0" w:rsidRPr="00FA5A54" w:rsidRDefault="00A924B3" w:rsidP="00D768D0">
            <w:pPr>
              <w:jc w:val="right"/>
            </w:pPr>
            <w:r>
              <w:t>1 069 200</w:t>
            </w:r>
          </w:p>
        </w:tc>
        <w:tc>
          <w:tcPr>
            <w:tcW w:w="1394" w:type="dxa"/>
            <w:vAlign w:val="bottom"/>
          </w:tcPr>
          <w:p w14:paraId="04FAEB22" w14:textId="1053BD1A" w:rsidR="00D768D0" w:rsidRPr="00FA5A54" w:rsidRDefault="00A924B3" w:rsidP="00D768D0">
            <w:pPr>
              <w:jc w:val="right"/>
            </w:pPr>
            <w:r>
              <w:t>585 329</w:t>
            </w:r>
          </w:p>
        </w:tc>
        <w:tc>
          <w:tcPr>
            <w:tcW w:w="993" w:type="dxa"/>
            <w:vAlign w:val="bottom"/>
          </w:tcPr>
          <w:p w14:paraId="562F4210" w14:textId="6961950A" w:rsidR="00D768D0" w:rsidRPr="00FA5A54" w:rsidRDefault="00796A22" w:rsidP="00D768D0">
            <w:pPr>
              <w:jc w:val="center"/>
            </w:pPr>
            <w:r>
              <w:t>54,74</w:t>
            </w:r>
          </w:p>
        </w:tc>
      </w:tr>
      <w:tr w:rsidR="00D768D0" w:rsidRPr="00FA5A54" w14:paraId="5B890693" w14:textId="77777777" w:rsidTr="00855E91">
        <w:tc>
          <w:tcPr>
            <w:tcW w:w="1985" w:type="dxa"/>
            <w:shd w:val="clear" w:color="auto" w:fill="auto"/>
            <w:vAlign w:val="bottom"/>
          </w:tcPr>
          <w:p w14:paraId="02990DEB" w14:textId="77777777" w:rsidR="00D768D0" w:rsidRPr="00F13746" w:rsidRDefault="00D768D0" w:rsidP="00D768D0">
            <w:pPr>
              <w:jc w:val="left"/>
              <w:rPr>
                <w:b/>
                <w:sz w:val="22"/>
                <w:szCs w:val="22"/>
              </w:rPr>
            </w:pPr>
            <w:r w:rsidRPr="00F13746">
              <w:rPr>
                <w:b/>
                <w:sz w:val="22"/>
                <w:szCs w:val="22"/>
              </w:rPr>
              <w:t xml:space="preserve">Administratívne a iné poplatky </w:t>
            </w:r>
          </w:p>
        </w:tc>
        <w:tc>
          <w:tcPr>
            <w:tcW w:w="1394" w:type="dxa"/>
            <w:vAlign w:val="bottom"/>
          </w:tcPr>
          <w:p w14:paraId="2094378D" w14:textId="7C5337E4" w:rsidR="00D768D0" w:rsidRPr="00FA5A54" w:rsidRDefault="00D768D0" w:rsidP="00D768D0">
            <w:pPr>
              <w:jc w:val="right"/>
            </w:pPr>
            <w:r>
              <w:t>503 920</w:t>
            </w:r>
          </w:p>
        </w:tc>
        <w:tc>
          <w:tcPr>
            <w:tcW w:w="1394" w:type="dxa"/>
            <w:vAlign w:val="bottom"/>
          </w:tcPr>
          <w:p w14:paraId="2178124B" w14:textId="2F189760" w:rsidR="00D768D0" w:rsidRPr="00FA5A54" w:rsidRDefault="00D768D0" w:rsidP="00D768D0">
            <w:pPr>
              <w:jc w:val="right"/>
            </w:pPr>
            <w:r>
              <w:t>900 696</w:t>
            </w:r>
          </w:p>
        </w:tc>
        <w:tc>
          <w:tcPr>
            <w:tcW w:w="1394" w:type="dxa"/>
            <w:vAlign w:val="bottom"/>
          </w:tcPr>
          <w:p w14:paraId="723224C5" w14:textId="59E5A752" w:rsidR="00D768D0" w:rsidRPr="00FA5A54" w:rsidRDefault="008B4CD1" w:rsidP="00D768D0">
            <w:pPr>
              <w:jc w:val="right"/>
            </w:pPr>
            <w:r>
              <w:t>2 215 900</w:t>
            </w:r>
          </w:p>
        </w:tc>
        <w:tc>
          <w:tcPr>
            <w:tcW w:w="1394" w:type="dxa"/>
            <w:vAlign w:val="bottom"/>
          </w:tcPr>
          <w:p w14:paraId="08B97EA6" w14:textId="6DE906D5" w:rsidR="00D768D0" w:rsidRPr="00FA5A54" w:rsidRDefault="00A924B3" w:rsidP="00D768D0">
            <w:pPr>
              <w:jc w:val="right"/>
            </w:pPr>
            <w:r>
              <w:t>2 103 590</w:t>
            </w:r>
          </w:p>
        </w:tc>
        <w:tc>
          <w:tcPr>
            <w:tcW w:w="1394" w:type="dxa"/>
            <w:vAlign w:val="bottom"/>
          </w:tcPr>
          <w:p w14:paraId="13EA85CF" w14:textId="758E769F" w:rsidR="00D768D0" w:rsidRPr="00FA5A54" w:rsidRDefault="00A924B3" w:rsidP="00D768D0">
            <w:pPr>
              <w:jc w:val="right"/>
            </w:pPr>
            <w:r>
              <w:t>1 062 108</w:t>
            </w:r>
          </w:p>
        </w:tc>
        <w:tc>
          <w:tcPr>
            <w:tcW w:w="993" w:type="dxa"/>
            <w:vAlign w:val="bottom"/>
          </w:tcPr>
          <w:p w14:paraId="1ACD92E4" w14:textId="236F5997" w:rsidR="00D768D0" w:rsidRPr="00FA5A54" w:rsidRDefault="00796A22" w:rsidP="00D768D0">
            <w:pPr>
              <w:jc w:val="center"/>
            </w:pPr>
            <w:r>
              <w:t>50,49</w:t>
            </w:r>
          </w:p>
        </w:tc>
      </w:tr>
      <w:tr w:rsidR="00D768D0" w:rsidRPr="00FA5A54" w14:paraId="359832BD" w14:textId="77777777" w:rsidTr="00855E91">
        <w:trPr>
          <w:trHeight w:val="143"/>
        </w:trPr>
        <w:tc>
          <w:tcPr>
            <w:tcW w:w="1985" w:type="dxa"/>
            <w:shd w:val="clear" w:color="auto" w:fill="auto"/>
            <w:vAlign w:val="bottom"/>
          </w:tcPr>
          <w:p w14:paraId="32CE15C3" w14:textId="77777777" w:rsidR="00D768D0" w:rsidRPr="00F13746" w:rsidRDefault="00D768D0" w:rsidP="00D768D0">
            <w:pPr>
              <w:jc w:val="left"/>
              <w:rPr>
                <w:b/>
                <w:sz w:val="22"/>
                <w:szCs w:val="22"/>
              </w:rPr>
            </w:pPr>
            <w:r w:rsidRPr="00F13746">
              <w:rPr>
                <w:b/>
                <w:sz w:val="22"/>
                <w:szCs w:val="22"/>
              </w:rPr>
              <w:t xml:space="preserve">Ostatné príjmy </w:t>
            </w:r>
          </w:p>
        </w:tc>
        <w:tc>
          <w:tcPr>
            <w:tcW w:w="1394" w:type="dxa"/>
            <w:vAlign w:val="bottom"/>
          </w:tcPr>
          <w:p w14:paraId="07006AE6" w14:textId="1F9413C0" w:rsidR="00D768D0" w:rsidRPr="00FA5A54" w:rsidRDefault="00D768D0" w:rsidP="00D768D0">
            <w:pPr>
              <w:jc w:val="right"/>
            </w:pPr>
            <w:r>
              <w:t>47 868</w:t>
            </w:r>
          </w:p>
        </w:tc>
        <w:tc>
          <w:tcPr>
            <w:tcW w:w="1394" w:type="dxa"/>
            <w:vAlign w:val="bottom"/>
          </w:tcPr>
          <w:p w14:paraId="5D2184D3" w14:textId="5D741876" w:rsidR="00D768D0" w:rsidRPr="00FA5A54" w:rsidRDefault="00D768D0" w:rsidP="00D768D0">
            <w:pPr>
              <w:jc w:val="right"/>
            </w:pPr>
            <w:r>
              <w:t>66 703</w:t>
            </w:r>
          </w:p>
        </w:tc>
        <w:tc>
          <w:tcPr>
            <w:tcW w:w="1394" w:type="dxa"/>
            <w:vAlign w:val="bottom"/>
          </w:tcPr>
          <w:p w14:paraId="5980DD00" w14:textId="32DDCEC6" w:rsidR="00D768D0" w:rsidRPr="00FA5A54" w:rsidRDefault="008B4CD1" w:rsidP="00D768D0">
            <w:pPr>
              <w:jc w:val="right"/>
            </w:pPr>
            <w:r>
              <w:t>117 500</w:t>
            </w:r>
          </w:p>
        </w:tc>
        <w:tc>
          <w:tcPr>
            <w:tcW w:w="1394" w:type="dxa"/>
            <w:vAlign w:val="bottom"/>
          </w:tcPr>
          <w:p w14:paraId="3FAB24F0" w14:textId="177FD2C1" w:rsidR="00D768D0" w:rsidRPr="00FA5A54" w:rsidRDefault="00A924B3" w:rsidP="00D768D0">
            <w:pPr>
              <w:jc w:val="right"/>
            </w:pPr>
            <w:r>
              <w:t>153 100</w:t>
            </w:r>
          </w:p>
        </w:tc>
        <w:tc>
          <w:tcPr>
            <w:tcW w:w="1394" w:type="dxa"/>
            <w:vAlign w:val="bottom"/>
          </w:tcPr>
          <w:p w14:paraId="7B6C6F57" w14:textId="748B70B7" w:rsidR="00D768D0" w:rsidRPr="00FA5A54" w:rsidRDefault="00A924B3" w:rsidP="00D768D0">
            <w:pPr>
              <w:jc w:val="right"/>
            </w:pPr>
            <w:r>
              <w:t>73 903</w:t>
            </w:r>
          </w:p>
        </w:tc>
        <w:tc>
          <w:tcPr>
            <w:tcW w:w="993" w:type="dxa"/>
            <w:vAlign w:val="bottom"/>
          </w:tcPr>
          <w:p w14:paraId="6E365643" w14:textId="34E2157A" w:rsidR="00D768D0" w:rsidRPr="00FA5A54" w:rsidRDefault="00796A22" w:rsidP="00D768D0">
            <w:pPr>
              <w:jc w:val="center"/>
            </w:pPr>
            <w:r>
              <w:t>48,27</w:t>
            </w:r>
          </w:p>
        </w:tc>
      </w:tr>
      <w:tr w:rsidR="00D768D0" w:rsidRPr="00FA5A54" w14:paraId="7382550E" w14:textId="77777777" w:rsidTr="00855E91">
        <w:tc>
          <w:tcPr>
            <w:tcW w:w="1985" w:type="dxa"/>
            <w:shd w:val="clear" w:color="auto" w:fill="auto"/>
            <w:vAlign w:val="bottom"/>
          </w:tcPr>
          <w:p w14:paraId="2ADF53CE" w14:textId="77777777" w:rsidR="00D768D0" w:rsidRPr="00F13746" w:rsidRDefault="00D768D0" w:rsidP="00D768D0">
            <w:pPr>
              <w:jc w:val="left"/>
              <w:rPr>
                <w:b/>
                <w:sz w:val="22"/>
                <w:szCs w:val="22"/>
              </w:rPr>
            </w:pPr>
            <w:r w:rsidRPr="00F13746">
              <w:rPr>
                <w:b/>
                <w:sz w:val="22"/>
                <w:szCs w:val="22"/>
              </w:rPr>
              <w:t xml:space="preserve">Transfery </w:t>
            </w:r>
          </w:p>
        </w:tc>
        <w:tc>
          <w:tcPr>
            <w:tcW w:w="1394" w:type="dxa"/>
            <w:vAlign w:val="bottom"/>
          </w:tcPr>
          <w:p w14:paraId="6133060A" w14:textId="0EC67DC0" w:rsidR="00D768D0" w:rsidRPr="00FA5A54" w:rsidRDefault="00D768D0" w:rsidP="00D768D0">
            <w:pPr>
              <w:jc w:val="right"/>
            </w:pPr>
            <w:r>
              <w:t>3 636 778</w:t>
            </w:r>
          </w:p>
        </w:tc>
        <w:tc>
          <w:tcPr>
            <w:tcW w:w="1394" w:type="dxa"/>
            <w:vAlign w:val="bottom"/>
          </w:tcPr>
          <w:p w14:paraId="6DE76EED" w14:textId="49DB57DC" w:rsidR="00D768D0" w:rsidRPr="00FA5A54" w:rsidRDefault="00D768D0" w:rsidP="00D768D0">
            <w:pPr>
              <w:jc w:val="right"/>
            </w:pPr>
            <w:r>
              <w:t>3 413 975</w:t>
            </w:r>
          </w:p>
        </w:tc>
        <w:tc>
          <w:tcPr>
            <w:tcW w:w="1394" w:type="dxa"/>
            <w:vAlign w:val="bottom"/>
          </w:tcPr>
          <w:p w14:paraId="6D08379E" w14:textId="2C00B07D" w:rsidR="00D768D0" w:rsidRPr="00FA5A54" w:rsidRDefault="008B4CD1" w:rsidP="00D768D0">
            <w:pPr>
              <w:jc w:val="right"/>
            </w:pPr>
            <w:r>
              <w:t>8 048 950</w:t>
            </w:r>
          </w:p>
        </w:tc>
        <w:tc>
          <w:tcPr>
            <w:tcW w:w="1394" w:type="dxa"/>
            <w:vAlign w:val="bottom"/>
          </w:tcPr>
          <w:p w14:paraId="6F4AA779" w14:textId="25FEBBEE" w:rsidR="00D768D0" w:rsidRPr="00FA5A54" w:rsidRDefault="00A924B3" w:rsidP="00D768D0">
            <w:pPr>
              <w:jc w:val="right"/>
            </w:pPr>
            <w:r>
              <w:t>9 758 388</w:t>
            </w:r>
          </w:p>
        </w:tc>
        <w:tc>
          <w:tcPr>
            <w:tcW w:w="1394" w:type="dxa"/>
            <w:vAlign w:val="bottom"/>
          </w:tcPr>
          <w:p w14:paraId="196073B0" w14:textId="758E2A95" w:rsidR="00D768D0" w:rsidRPr="00FA5A54" w:rsidRDefault="00A924B3" w:rsidP="00D768D0">
            <w:pPr>
              <w:jc w:val="right"/>
            </w:pPr>
            <w:r>
              <w:t>4 424 165</w:t>
            </w:r>
          </w:p>
        </w:tc>
        <w:tc>
          <w:tcPr>
            <w:tcW w:w="993" w:type="dxa"/>
            <w:vAlign w:val="bottom"/>
          </w:tcPr>
          <w:p w14:paraId="2E43A0F3" w14:textId="210FC7B3" w:rsidR="00D768D0" w:rsidRPr="00FA5A54" w:rsidRDefault="00796A22" w:rsidP="00D768D0">
            <w:pPr>
              <w:jc w:val="center"/>
            </w:pPr>
            <w:r>
              <w:t>45,34</w:t>
            </w:r>
          </w:p>
        </w:tc>
      </w:tr>
      <w:tr w:rsidR="00D768D0" w:rsidRPr="006B2E70" w14:paraId="469F2EB2" w14:textId="77777777" w:rsidTr="00855E91">
        <w:tc>
          <w:tcPr>
            <w:tcW w:w="1985" w:type="dxa"/>
            <w:shd w:val="clear" w:color="auto" w:fill="auto"/>
            <w:vAlign w:val="bottom"/>
          </w:tcPr>
          <w:p w14:paraId="6A05DE90" w14:textId="77777777" w:rsidR="00D768D0" w:rsidRPr="006B2E70" w:rsidRDefault="00D768D0" w:rsidP="00D768D0">
            <w:pPr>
              <w:jc w:val="left"/>
              <w:rPr>
                <w:b/>
                <w:sz w:val="22"/>
                <w:szCs w:val="22"/>
              </w:rPr>
            </w:pPr>
            <w:r w:rsidRPr="006B2E70">
              <w:rPr>
                <w:b/>
                <w:sz w:val="22"/>
                <w:szCs w:val="22"/>
              </w:rPr>
              <w:t>Spolu</w:t>
            </w:r>
          </w:p>
        </w:tc>
        <w:tc>
          <w:tcPr>
            <w:tcW w:w="1394" w:type="dxa"/>
            <w:vAlign w:val="bottom"/>
          </w:tcPr>
          <w:p w14:paraId="098CE1AA" w14:textId="6FD2EFC9" w:rsidR="00D768D0" w:rsidRPr="006B2E70" w:rsidRDefault="00D768D0" w:rsidP="00D768D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10 104 483</w:t>
            </w:r>
          </w:p>
        </w:tc>
        <w:tc>
          <w:tcPr>
            <w:tcW w:w="1394" w:type="dxa"/>
            <w:vAlign w:val="bottom"/>
          </w:tcPr>
          <w:p w14:paraId="65B20AF2" w14:textId="7EC66976" w:rsidR="00D768D0" w:rsidRPr="006B2E70" w:rsidRDefault="00D768D0" w:rsidP="00D768D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10 927 526</w:t>
            </w:r>
          </w:p>
        </w:tc>
        <w:tc>
          <w:tcPr>
            <w:tcW w:w="1394" w:type="dxa"/>
            <w:vAlign w:val="bottom"/>
          </w:tcPr>
          <w:p w14:paraId="2CB26B81" w14:textId="642F548E" w:rsidR="00D768D0" w:rsidRPr="006B2E70" w:rsidRDefault="008B4CD1" w:rsidP="00D768D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24 709 550</w:t>
            </w:r>
          </w:p>
        </w:tc>
        <w:tc>
          <w:tcPr>
            <w:tcW w:w="1394" w:type="dxa"/>
            <w:vAlign w:val="bottom"/>
          </w:tcPr>
          <w:p w14:paraId="53D30370" w14:textId="15D49051" w:rsidR="00D768D0" w:rsidRPr="006B2E70" w:rsidRDefault="00A924B3" w:rsidP="00D768D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26 347 278</w:t>
            </w:r>
          </w:p>
        </w:tc>
        <w:tc>
          <w:tcPr>
            <w:tcW w:w="1394" w:type="dxa"/>
            <w:vAlign w:val="bottom"/>
          </w:tcPr>
          <w:p w14:paraId="36992576" w14:textId="581B7FFF" w:rsidR="00D768D0" w:rsidRPr="006B2E70" w:rsidRDefault="00A924B3" w:rsidP="00D768D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13 079 300</w:t>
            </w:r>
          </w:p>
        </w:tc>
        <w:tc>
          <w:tcPr>
            <w:tcW w:w="993" w:type="dxa"/>
            <w:vAlign w:val="bottom"/>
          </w:tcPr>
          <w:p w14:paraId="33D32780" w14:textId="3A3A049C" w:rsidR="00D768D0" w:rsidRPr="006B2E70" w:rsidRDefault="00796A22" w:rsidP="00D76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49,64</w:t>
            </w:r>
          </w:p>
        </w:tc>
      </w:tr>
    </w:tbl>
    <w:p w14:paraId="63CF2A4B" w14:textId="1BE10ACB" w:rsidR="00C95523" w:rsidRDefault="00C95523" w:rsidP="00C95523">
      <w:pPr>
        <w:tabs>
          <w:tab w:val="left" w:pos="1382"/>
        </w:tabs>
        <w:rPr>
          <w:b/>
          <w:color w:val="000000"/>
          <w:u w:val="single"/>
        </w:rPr>
      </w:pPr>
    </w:p>
    <w:p w14:paraId="70AD5416" w14:textId="77777777" w:rsidR="00696E97" w:rsidRDefault="00696E97" w:rsidP="00C95523">
      <w:pPr>
        <w:tabs>
          <w:tab w:val="left" w:pos="1382"/>
        </w:tabs>
        <w:rPr>
          <w:b/>
          <w:color w:val="000000"/>
          <w:u w:val="single"/>
        </w:rPr>
      </w:pPr>
    </w:p>
    <w:p w14:paraId="736EE1D9" w14:textId="77777777" w:rsidR="00696E97" w:rsidRDefault="00696E97" w:rsidP="00C95523">
      <w:pPr>
        <w:tabs>
          <w:tab w:val="left" w:pos="1382"/>
        </w:tabs>
        <w:rPr>
          <w:b/>
          <w:color w:val="000000"/>
          <w:u w:val="single"/>
        </w:rPr>
      </w:pPr>
    </w:p>
    <w:p w14:paraId="2367CF9C" w14:textId="6094608C" w:rsidR="00AF2037" w:rsidRDefault="00AF2037" w:rsidP="00C95523">
      <w:pPr>
        <w:tabs>
          <w:tab w:val="left" w:pos="1382"/>
        </w:tabs>
        <w:rPr>
          <w:b/>
          <w:color w:val="000000"/>
          <w:u w:val="single"/>
        </w:rPr>
      </w:pPr>
    </w:p>
    <w:p w14:paraId="2F9EC7BB" w14:textId="77777777" w:rsidR="00A92968" w:rsidRPr="00C95523" w:rsidRDefault="00A92968" w:rsidP="009A30A2">
      <w:pPr>
        <w:numPr>
          <w:ilvl w:val="0"/>
          <w:numId w:val="5"/>
        </w:numPr>
        <w:rPr>
          <w:b/>
          <w:color w:val="000000"/>
          <w:u w:val="single"/>
        </w:rPr>
      </w:pPr>
      <w:r w:rsidRPr="00C95523">
        <w:rPr>
          <w:b/>
          <w:color w:val="000000"/>
          <w:u w:val="single"/>
        </w:rPr>
        <w:lastRenderedPageBreak/>
        <w:t>Bežné príjmy</w:t>
      </w:r>
      <w:r w:rsidR="003F62CE" w:rsidRPr="00C95523">
        <w:rPr>
          <w:b/>
          <w:color w:val="000000"/>
          <w:u w:val="single"/>
        </w:rPr>
        <w:t xml:space="preserve">- </w:t>
      </w:r>
      <w:r w:rsidRPr="00C95523">
        <w:rPr>
          <w:b/>
          <w:color w:val="000000"/>
          <w:u w:val="single"/>
        </w:rPr>
        <w:t xml:space="preserve"> daňové</w:t>
      </w:r>
      <w:r w:rsidR="003F62CE" w:rsidRPr="00C95523">
        <w:rPr>
          <w:b/>
          <w:color w:val="000000"/>
          <w:u w:val="single"/>
        </w:rPr>
        <w:t xml:space="preserve"> (100)</w:t>
      </w:r>
    </w:p>
    <w:p w14:paraId="796110D8" w14:textId="77777777" w:rsidR="00197245" w:rsidRDefault="00197245" w:rsidP="00197245">
      <w:pPr>
        <w:rPr>
          <w:b/>
          <w:color w:val="000000"/>
          <w:u w:val="single"/>
        </w:rPr>
      </w:pPr>
    </w:p>
    <w:p w14:paraId="1BD02C5A" w14:textId="5FAC7141" w:rsidR="00D668DB" w:rsidRPr="008C7C71" w:rsidRDefault="00197245" w:rsidP="008C7C71">
      <w:pPr>
        <w:ind w:firstLine="567"/>
      </w:pPr>
      <w:r w:rsidRPr="00124FCB">
        <w:t>V  kategórii daňových príjmov s</w:t>
      </w:r>
      <w:r>
        <w:t>a klasifikujú príjmy z dani z príjmu FO, daň z nehnuteľnosti, daň za psa, daň z</w:t>
      </w:r>
      <w:r w:rsidR="0046198B">
        <w:t> </w:t>
      </w:r>
      <w:r>
        <w:t>ubytovania</w:t>
      </w:r>
      <w:r w:rsidR="0046198B">
        <w:t>,</w:t>
      </w:r>
      <w:r>
        <w:t xml:space="preserve"> </w:t>
      </w:r>
      <w:r w:rsidR="0046198B">
        <w:t>d</w:t>
      </w:r>
      <w:r>
        <w:t>aň</w:t>
      </w:r>
      <w:r w:rsidR="0046198B">
        <w:t xml:space="preserve"> za užívanie verejného priestranstva</w:t>
      </w:r>
      <w:r>
        <w:t xml:space="preserve"> </w:t>
      </w:r>
      <w:r w:rsidR="0046198B">
        <w:t xml:space="preserve">a poplatok za komunálny odpad. </w:t>
      </w:r>
      <w:r w:rsidR="00E463E1">
        <w:t xml:space="preserve">Daňové príjmy boli plnené na úrovni </w:t>
      </w:r>
      <w:r w:rsidR="00A26611">
        <w:t>52,</w:t>
      </w:r>
      <w:r w:rsidR="003E5F55">
        <w:t xml:space="preserve">28 </w:t>
      </w:r>
      <w:r w:rsidR="00E463E1">
        <w:t xml:space="preserve">%. </w:t>
      </w:r>
    </w:p>
    <w:p w14:paraId="1C42322B" w14:textId="77777777" w:rsidR="00197245" w:rsidRDefault="00197245" w:rsidP="00197245">
      <w:pPr>
        <w:rPr>
          <w:b/>
          <w:color w:val="000000"/>
          <w:u w:val="single"/>
        </w:rPr>
      </w:pPr>
    </w:p>
    <w:tbl>
      <w:tblPr>
        <w:tblW w:w="92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60"/>
        <w:gridCol w:w="1842"/>
        <w:gridCol w:w="1701"/>
        <w:gridCol w:w="1418"/>
        <w:gridCol w:w="1134"/>
      </w:tblGrid>
      <w:tr w:rsidR="00E83984" w:rsidRPr="00747363" w14:paraId="2B8524E7" w14:textId="77777777" w:rsidTr="001D3679">
        <w:tc>
          <w:tcPr>
            <w:tcW w:w="1560" w:type="dxa"/>
            <w:vAlign w:val="center"/>
          </w:tcPr>
          <w:p w14:paraId="26E5569D" w14:textId="6503C5FF" w:rsidR="00E83984" w:rsidRPr="00747363" w:rsidRDefault="00E83984" w:rsidP="00E83984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1</w:t>
            </w:r>
          </w:p>
        </w:tc>
        <w:tc>
          <w:tcPr>
            <w:tcW w:w="1560" w:type="dxa"/>
            <w:vAlign w:val="center"/>
          </w:tcPr>
          <w:p w14:paraId="26125FC9" w14:textId="0D7B352D" w:rsidR="00E83984" w:rsidRPr="00747363" w:rsidRDefault="00E83984" w:rsidP="00E83984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842" w:type="dxa"/>
            <w:vAlign w:val="center"/>
          </w:tcPr>
          <w:p w14:paraId="23ED3503" w14:textId="2399A33C" w:rsidR="00E83984" w:rsidRPr="00747363" w:rsidRDefault="00E83984" w:rsidP="00E83984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 xml:space="preserve">3 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.1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701" w:type="dxa"/>
            <w:vAlign w:val="center"/>
          </w:tcPr>
          <w:p w14:paraId="0E1C9146" w14:textId="53BBDDBA" w:rsidR="00E83984" w:rsidRPr="00747363" w:rsidRDefault="00E83984" w:rsidP="00E83984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418" w:type="dxa"/>
            <w:vAlign w:val="center"/>
          </w:tcPr>
          <w:p w14:paraId="78FDDE6E" w14:textId="736DE677" w:rsidR="00E83984" w:rsidRPr="00747363" w:rsidRDefault="00E83984" w:rsidP="00E83984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  <w:vAlign w:val="center"/>
          </w:tcPr>
          <w:p w14:paraId="70EC1240" w14:textId="1D60BF22" w:rsidR="00E83984" w:rsidRPr="00747363" w:rsidRDefault="00E83984" w:rsidP="00E83984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E83984" w:rsidRPr="00747363" w14:paraId="4E665696" w14:textId="77777777" w:rsidTr="001D3679">
        <w:tc>
          <w:tcPr>
            <w:tcW w:w="1560" w:type="dxa"/>
          </w:tcPr>
          <w:p w14:paraId="5D1AC3C2" w14:textId="5CCFAAB1" w:rsidR="00E83984" w:rsidRPr="009C6F4E" w:rsidRDefault="00E83984" w:rsidP="00E83984">
            <w:pPr>
              <w:jc w:val="center"/>
            </w:pPr>
            <w:r w:rsidRPr="00A26611">
              <w:rPr>
                <w:bCs/>
              </w:rPr>
              <w:t>5 430 443</w:t>
            </w:r>
          </w:p>
        </w:tc>
        <w:tc>
          <w:tcPr>
            <w:tcW w:w="1560" w:type="dxa"/>
          </w:tcPr>
          <w:p w14:paraId="2CFEDD11" w14:textId="4AB3BE23" w:rsidR="00E83984" w:rsidRPr="00E83984" w:rsidRDefault="00E83984" w:rsidP="00E83984">
            <w:pPr>
              <w:jc w:val="center"/>
            </w:pPr>
            <w:r w:rsidRPr="00E83984">
              <w:t>6 022 485</w:t>
            </w:r>
          </w:p>
        </w:tc>
        <w:tc>
          <w:tcPr>
            <w:tcW w:w="1842" w:type="dxa"/>
          </w:tcPr>
          <w:p w14:paraId="435FF22D" w14:textId="052A1D6F" w:rsidR="00E83984" w:rsidRPr="00E83984" w:rsidRDefault="003E5F55" w:rsidP="00E839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13 263 000</w:t>
            </w:r>
          </w:p>
        </w:tc>
        <w:tc>
          <w:tcPr>
            <w:tcW w:w="1701" w:type="dxa"/>
          </w:tcPr>
          <w:p w14:paraId="600CD5D3" w14:textId="7A47E370" w:rsidR="00E83984" w:rsidRPr="00E83984" w:rsidRDefault="003E5F55" w:rsidP="00E839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13 263 000</w:t>
            </w:r>
          </w:p>
        </w:tc>
        <w:tc>
          <w:tcPr>
            <w:tcW w:w="1418" w:type="dxa"/>
          </w:tcPr>
          <w:p w14:paraId="6773ECE5" w14:textId="12836223" w:rsidR="00E83984" w:rsidRPr="00E83984" w:rsidRDefault="003E5F55" w:rsidP="00E839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6 933 796</w:t>
            </w:r>
          </w:p>
        </w:tc>
        <w:tc>
          <w:tcPr>
            <w:tcW w:w="1134" w:type="dxa"/>
          </w:tcPr>
          <w:p w14:paraId="2605FA76" w14:textId="0253D7AD" w:rsidR="00E83984" w:rsidRPr="00E83984" w:rsidRDefault="003E5F55" w:rsidP="00E839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52,28</w:t>
            </w:r>
          </w:p>
        </w:tc>
      </w:tr>
    </w:tbl>
    <w:p w14:paraId="47148A8A" w14:textId="77777777" w:rsidR="00197245" w:rsidRDefault="00197245" w:rsidP="00197245">
      <w:pPr>
        <w:rPr>
          <w:b/>
          <w:color w:val="000000"/>
          <w:u w:val="single"/>
        </w:rPr>
      </w:pPr>
    </w:p>
    <w:p w14:paraId="7A13A5FF" w14:textId="77777777" w:rsidR="00E463E1" w:rsidRPr="00C95523" w:rsidRDefault="00E463E1" w:rsidP="00197245">
      <w:pPr>
        <w:rPr>
          <w:color w:val="000000"/>
          <w:u w:val="single"/>
        </w:rPr>
      </w:pPr>
      <w:r w:rsidRPr="00C95523">
        <w:rPr>
          <w:color w:val="000000"/>
          <w:u w:val="single"/>
        </w:rPr>
        <w:t>Jednotlivé daňové príjmy boli plnené nasledovne:</w:t>
      </w:r>
    </w:p>
    <w:p w14:paraId="5ED42DFB" w14:textId="77777777" w:rsidR="00CC571A" w:rsidRDefault="00CC571A" w:rsidP="007D47E9">
      <w:pPr>
        <w:pStyle w:val="Zkladntext"/>
        <w:jc w:val="left"/>
        <w:rPr>
          <w:b/>
          <w:i/>
        </w:rPr>
      </w:pPr>
    </w:p>
    <w:p w14:paraId="0CF4EA40" w14:textId="77777777" w:rsidR="00FA237F" w:rsidRPr="00E463E1" w:rsidRDefault="00F654C7" w:rsidP="00FC63AD">
      <w:pPr>
        <w:pStyle w:val="Zkladntext"/>
        <w:numPr>
          <w:ilvl w:val="0"/>
          <w:numId w:val="14"/>
        </w:numPr>
        <w:rPr>
          <w:i/>
        </w:rPr>
      </w:pPr>
      <w:r w:rsidRPr="00E463E1">
        <w:rPr>
          <w:b/>
          <w:i/>
        </w:rPr>
        <w:t xml:space="preserve">Daň z príjmov </w:t>
      </w:r>
      <w:r w:rsidR="00E139FD" w:rsidRPr="00E463E1">
        <w:rPr>
          <w:b/>
          <w:i/>
        </w:rPr>
        <w:t>fyzických osôb</w:t>
      </w:r>
      <w:r w:rsidR="00FF1DB2" w:rsidRPr="00E463E1">
        <w:rPr>
          <w:i/>
        </w:rPr>
        <w:t xml:space="preserve"> </w:t>
      </w:r>
    </w:p>
    <w:p w14:paraId="2ACB5A97" w14:textId="65230A78" w:rsidR="008F64F0" w:rsidRDefault="00402DB9" w:rsidP="002E7D70">
      <w:pPr>
        <w:pStyle w:val="Zkladntext"/>
      </w:pPr>
      <w:r>
        <w:t>v</w:t>
      </w:r>
      <w:r w:rsidR="00DB5823" w:rsidRPr="00DB5823">
        <w:t>ýnos dane z príjmov fyzických osôb poukázaný územnej samospráve je z hľadiska objemu</w:t>
      </w:r>
      <w:r>
        <w:t xml:space="preserve"> </w:t>
      </w:r>
      <w:r w:rsidR="00DB5823" w:rsidRPr="00DB5823">
        <w:t>rozhodujúcim príjmom mesta. Výška tohto príjmu v zmysle kritérií určeným nariadením vlády SR za obdobie</w:t>
      </w:r>
      <w:r w:rsidR="00DB5823">
        <w:t xml:space="preserve"> I. polroka dosiahla </w:t>
      </w:r>
      <w:r w:rsidR="003E5F55">
        <w:t xml:space="preserve">5 257 636 </w:t>
      </w:r>
      <w:r w:rsidR="00DB5823">
        <w:t>EUR</w:t>
      </w:r>
      <w:r w:rsidR="00DB5823" w:rsidRPr="00DB5823">
        <w:t xml:space="preserve">, čo predstavuje </w:t>
      </w:r>
      <w:r w:rsidR="00FC4C88">
        <w:rPr>
          <w:color w:val="000000"/>
        </w:rPr>
        <w:t>49,</w:t>
      </w:r>
      <w:r w:rsidR="003E5F55">
        <w:rPr>
          <w:color w:val="000000"/>
        </w:rPr>
        <w:t>60</w:t>
      </w:r>
      <w:r w:rsidR="00871020">
        <w:rPr>
          <w:color w:val="000000"/>
        </w:rPr>
        <w:t xml:space="preserve"> </w:t>
      </w:r>
      <w:r w:rsidR="00DB5823" w:rsidRPr="00DB5823">
        <w:t>% plnen</w:t>
      </w:r>
      <w:r w:rsidR="009C7104">
        <w:t>ie. Oproti porovnateľnému</w:t>
      </w:r>
      <w:r w:rsidR="00E60631">
        <w:t xml:space="preserve"> obdobiu minulého roka </w:t>
      </w:r>
      <w:r w:rsidR="00FC4C88">
        <w:t>vzrástli</w:t>
      </w:r>
      <w:r w:rsidR="00E60631">
        <w:t xml:space="preserve"> tieto príjmy o</w:t>
      </w:r>
      <w:r w:rsidR="003E5F55">
        <w:t> 618 479</w:t>
      </w:r>
      <w:r w:rsidR="00E60631">
        <w:t xml:space="preserve"> EUR</w:t>
      </w:r>
      <w:r w:rsidR="003E5F55">
        <w:t>, čo predstavuje výšku mimoriadnej kompenzácie štátu v dôsledku poklesu výberu dane z príjmov pre samosprávy zvýšením daňového bonusu pre rodičov</w:t>
      </w:r>
      <w:r w:rsidR="009958CA">
        <w:t xml:space="preserve"> (tento pokles sa začal výraznejšie prejavovať od mája)</w:t>
      </w:r>
      <w:r w:rsidR="00E60631">
        <w:t>.</w:t>
      </w:r>
      <w:r w:rsidR="00871020">
        <w:t xml:space="preserve"> </w:t>
      </w:r>
      <w:r w:rsidR="00B501A4">
        <w:t xml:space="preserve">Naplnenie rozpočtu z podielových daní je do konca roka neisté, čo ohrozuje finančnú stabilitu mesta.  </w:t>
      </w:r>
    </w:p>
    <w:p w14:paraId="565F1551" w14:textId="77777777" w:rsidR="009C7104" w:rsidRDefault="009C7104" w:rsidP="002E7D70">
      <w:pPr>
        <w:pStyle w:val="Zkladntext"/>
        <w:rPr>
          <w:b/>
        </w:rPr>
      </w:pPr>
    </w:p>
    <w:p w14:paraId="18C1A2B0" w14:textId="7581B2D6" w:rsidR="00450C7A" w:rsidRDefault="00184077" w:rsidP="00867BD2">
      <w:pPr>
        <w:pStyle w:val="Zkladntext"/>
        <w:spacing w:after="120"/>
        <w:rPr>
          <w:b/>
        </w:rPr>
      </w:pPr>
      <w:r w:rsidRPr="00CC571A">
        <w:t xml:space="preserve">Porovnanie dane z príjmu </w:t>
      </w:r>
      <w:r w:rsidR="002E7D70" w:rsidRPr="00CC571A">
        <w:t>v </w:t>
      </w:r>
      <w:r w:rsidRPr="00CC571A">
        <w:t xml:space="preserve">jednotlivých mesiacoch </w:t>
      </w:r>
    </w:p>
    <w:tbl>
      <w:tblPr>
        <w:tblW w:w="83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399"/>
        <w:gridCol w:w="1399"/>
        <w:gridCol w:w="1399"/>
        <w:gridCol w:w="1438"/>
        <w:gridCol w:w="1294"/>
      </w:tblGrid>
      <w:tr w:rsidR="001D3679" w:rsidRPr="00450C7A" w14:paraId="2E74C5BE" w14:textId="1D233405" w:rsidTr="001D3679">
        <w:trPr>
          <w:trHeight w:val="506"/>
        </w:trPr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8B00BE" w14:textId="77777777" w:rsidR="001D3679" w:rsidRPr="00450C7A" w:rsidRDefault="001D3679" w:rsidP="001D3679">
            <w:pPr>
              <w:jc w:val="left"/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1399" w:type="dxa"/>
            <w:shd w:val="clear" w:color="000000" w:fill="FFFFFF"/>
          </w:tcPr>
          <w:p w14:paraId="29F17C82" w14:textId="22480C16" w:rsidR="001D3679" w:rsidRPr="00747363" w:rsidRDefault="001D3679" w:rsidP="001D3679">
            <w:pPr>
              <w:jc w:val="center"/>
              <w:rPr>
                <w:b/>
              </w:rPr>
            </w:pPr>
            <w:r>
              <w:rPr>
                <w:b/>
              </w:rPr>
              <w:t>Skutočnosť k 30.6.2021</w:t>
            </w:r>
          </w:p>
        </w:tc>
        <w:tc>
          <w:tcPr>
            <w:tcW w:w="1399" w:type="dxa"/>
            <w:shd w:val="clear" w:color="000000" w:fill="FFFFFF"/>
          </w:tcPr>
          <w:p w14:paraId="30425202" w14:textId="41045E64" w:rsidR="001D3679" w:rsidRPr="00747363" w:rsidRDefault="001D3679" w:rsidP="001D3679">
            <w:pPr>
              <w:jc w:val="center"/>
              <w:rPr>
                <w:b/>
              </w:rPr>
            </w:pPr>
            <w:r>
              <w:rPr>
                <w:b/>
              </w:rPr>
              <w:t>Skutočnosť k 30.6.2022</w:t>
            </w:r>
          </w:p>
        </w:tc>
        <w:tc>
          <w:tcPr>
            <w:tcW w:w="1399" w:type="dxa"/>
            <w:shd w:val="clear" w:color="000000" w:fill="FFFFFF"/>
          </w:tcPr>
          <w:p w14:paraId="14A99FB3" w14:textId="27AFC449" w:rsidR="001D3679" w:rsidRPr="00747363" w:rsidRDefault="001D3679" w:rsidP="001D3679">
            <w:pPr>
              <w:jc w:val="center"/>
              <w:rPr>
                <w:b/>
              </w:rPr>
            </w:pPr>
            <w:r>
              <w:rPr>
                <w:b/>
              </w:rPr>
              <w:t>Skutočnosť k 30.6.2023</w:t>
            </w:r>
          </w:p>
        </w:tc>
        <w:tc>
          <w:tcPr>
            <w:tcW w:w="1438" w:type="dxa"/>
            <w:shd w:val="clear" w:color="000000" w:fill="FFFFFF"/>
          </w:tcPr>
          <w:p w14:paraId="7E9ED596" w14:textId="7EB559CA" w:rsidR="001D3679" w:rsidRPr="006F2499" w:rsidRDefault="001D3679" w:rsidP="001D3679">
            <w:pPr>
              <w:jc w:val="center"/>
              <w:rPr>
                <w:b/>
              </w:rPr>
            </w:pPr>
            <w:r>
              <w:rPr>
                <w:b/>
              </w:rPr>
              <w:t>Rozdiel 2023-2022</w:t>
            </w:r>
          </w:p>
        </w:tc>
        <w:tc>
          <w:tcPr>
            <w:tcW w:w="1294" w:type="dxa"/>
            <w:shd w:val="clear" w:color="000000" w:fill="FFFFFF"/>
          </w:tcPr>
          <w:p w14:paraId="6A8F6095" w14:textId="4C063BDE" w:rsidR="001D3679" w:rsidRDefault="001D3679" w:rsidP="001D3679">
            <w:pPr>
              <w:jc w:val="center"/>
              <w:rPr>
                <w:b/>
              </w:rPr>
            </w:pPr>
            <w:r>
              <w:rPr>
                <w:b/>
              </w:rPr>
              <w:t>% zmena 2023-2022</w:t>
            </w:r>
          </w:p>
        </w:tc>
      </w:tr>
      <w:tr w:rsidR="001D3679" w:rsidRPr="00450C7A" w14:paraId="5543B530" w14:textId="197919E2" w:rsidTr="005A1CC3">
        <w:trPr>
          <w:trHeight w:val="254"/>
        </w:trPr>
        <w:tc>
          <w:tcPr>
            <w:tcW w:w="1418" w:type="dxa"/>
            <w:shd w:val="clear" w:color="000000" w:fill="FFFFFF"/>
            <w:noWrap/>
            <w:vAlign w:val="bottom"/>
          </w:tcPr>
          <w:p w14:paraId="50D2D361" w14:textId="77777777" w:rsidR="001D3679" w:rsidRDefault="001D3679" w:rsidP="001D3679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J</w:t>
            </w:r>
            <w:r w:rsidRPr="00450C7A">
              <w:rPr>
                <w:b/>
                <w:bCs/>
                <w:color w:val="000000"/>
                <w:lang w:eastAsia="sk-SK"/>
              </w:rPr>
              <w:t>anuár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67022C32" w14:textId="5FA5F738" w:rsidR="001D3679" w:rsidRPr="001E369D" w:rsidRDefault="001D3679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999 860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5966702D" w14:textId="7D0A17D3" w:rsidR="001D3679" w:rsidRPr="001E369D" w:rsidRDefault="001D3679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1 055 810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6D24122F" w14:textId="7459523D" w:rsidR="001D3679" w:rsidRPr="001E369D" w:rsidRDefault="003E5F55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1 162 009</w:t>
            </w:r>
          </w:p>
        </w:tc>
        <w:tc>
          <w:tcPr>
            <w:tcW w:w="1438" w:type="dxa"/>
            <w:shd w:val="clear" w:color="000000" w:fill="FFFFFF"/>
            <w:vAlign w:val="bottom"/>
          </w:tcPr>
          <w:p w14:paraId="66152BF1" w14:textId="51501A97" w:rsidR="001D3679" w:rsidRPr="001E369D" w:rsidRDefault="003E5F55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+106 199</w:t>
            </w:r>
          </w:p>
        </w:tc>
        <w:tc>
          <w:tcPr>
            <w:tcW w:w="1294" w:type="dxa"/>
            <w:shd w:val="clear" w:color="000000" w:fill="FFFFFF"/>
            <w:vAlign w:val="bottom"/>
          </w:tcPr>
          <w:p w14:paraId="55E2C034" w14:textId="2393DCB8" w:rsidR="001D3679" w:rsidRDefault="00FD6347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+10,06</w:t>
            </w:r>
          </w:p>
        </w:tc>
      </w:tr>
      <w:tr w:rsidR="001D3679" w:rsidRPr="00450C7A" w14:paraId="288793A5" w14:textId="76F46134" w:rsidTr="005A1CC3">
        <w:trPr>
          <w:trHeight w:val="315"/>
        </w:trPr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8ACDDA" w14:textId="77777777" w:rsidR="001D3679" w:rsidRPr="00450C7A" w:rsidRDefault="001D3679" w:rsidP="001D3679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F</w:t>
            </w:r>
            <w:r w:rsidRPr="00450C7A">
              <w:rPr>
                <w:b/>
                <w:bCs/>
                <w:color w:val="000000"/>
                <w:lang w:eastAsia="sk-SK"/>
              </w:rPr>
              <w:t>ebruár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3C5BC58D" w14:textId="0740FCDB" w:rsidR="001D3679" w:rsidRPr="001E369D" w:rsidRDefault="001D3679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798 029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27B673DD" w14:textId="63311321" w:rsidR="001D3679" w:rsidRPr="001E369D" w:rsidRDefault="001D3679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907 526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2B3BDAF0" w14:textId="63EF9CCB" w:rsidR="001D3679" w:rsidRPr="001E369D" w:rsidRDefault="003E5F55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1 058 395</w:t>
            </w:r>
          </w:p>
        </w:tc>
        <w:tc>
          <w:tcPr>
            <w:tcW w:w="1438" w:type="dxa"/>
            <w:shd w:val="clear" w:color="000000" w:fill="FFFFFF"/>
            <w:vAlign w:val="bottom"/>
          </w:tcPr>
          <w:p w14:paraId="3A67507D" w14:textId="5B6F742A" w:rsidR="001D3679" w:rsidRPr="001E369D" w:rsidRDefault="003E5F55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+150 869</w:t>
            </w:r>
          </w:p>
        </w:tc>
        <w:tc>
          <w:tcPr>
            <w:tcW w:w="1294" w:type="dxa"/>
            <w:shd w:val="clear" w:color="000000" w:fill="FFFFFF"/>
            <w:vAlign w:val="bottom"/>
          </w:tcPr>
          <w:p w14:paraId="184211B0" w14:textId="414B2198" w:rsidR="001D3679" w:rsidRDefault="00FD6347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+16,62</w:t>
            </w:r>
          </w:p>
        </w:tc>
      </w:tr>
      <w:tr w:rsidR="001D3679" w:rsidRPr="00450C7A" w14:paraId="3C2267AE" w14:textId="39AD41EA" w:rsidTr="005A1CC3">
        <w:trPr>
          <w:trHeight w:val="315"/>
        </w:trPr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37D850" w14:textId="77777777" w:rsidR="001D3679" w:rsidRPr="00450C7A" w:rsidRDefault="001D3679" w:rsidP="001D3679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M</w:t>
            </w:r>
            <w:r w:rsidRPr="00450C7A">
              <w:rPr>
                <w:b/>
                <w:bCs/>
                <w:color w:val="000000"/>
                <w:lang w:eastAsia="sk-SK"/>
              </w:rPr>
              <w:t>arec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76A8BAC0" w14:textId="6CB7D451" w:rsidR="001D3679" w:rsidRPr="001E369D" w:rsidRDefault="001D3679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700 391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4211466B" w14:textId="635926E1" w:rsidR="001D3679" w:rsidRPr="001E369D" w:rsidRDefault="001D3679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824 212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01BA60FD" w14:textId="01023693" w:rsidR="001D3679" w:rsidRPr="001E369D" w:rsidRDefault="003E5F55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847 987</w:t>
            </w:r>
          </w:p>
        </w:tc>
        <w:tc>
          <w:tcPr>
            <w:tcW w:w="1438" w:type="dxa"/>
            <w:shd w:val="clear" w:color="000000" w:fill="FFFFFF"/>
            <w:vAlign w:val="bottom"/>
          </w:tcPr>
          <w:p w14:paraId="78785A05" w14:textId="72C971B5" w:rsidR="001D3679" w:rsidRPr="001E369D" w:rsidRDefault="003E5F55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+23 775</w:t>
            </w:r>
          </w:p>
        </w:tc>
        <w:tc>
          <w:tcPr>
            <w:tcW w:w="1294" w:type="dxa"/>
            <w:shd w:val="clear" w:color="000000" w:fill="FFFFFF"/>
            <w:vAlign w:val="bottom"/>
          </w:tcPr>
          <w:p w14:paraId="46C67198" w14:textId="2C520D6F" w:rsidR="001D3679" w:rsidRDefault="00FD6347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+2,88</w:t>
            </w:r>
          </w:p>
        </w:tc>
      </w:tr>
      <w:tr w:rsidR="001D3679" w:rsidRPr="00450C7A" w14:paraId="2FA3E854" w14:textId="4600A7EA" w:rsidTr="005A1CC3">
        <w:trPr>
          <w:trHeight w:val="315"/>
        </w:trPr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EF04D6A" w14:textId="77777777" w:rsidR="001D3679" w:rsidRPr="00450C7A" w:rsidRDefault="001D3679" w:rsidP="001D3679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A</w:t>
            </w:r>
            <w:r w:rsidRPr="00450C7A">
              <w:rPr>
                <w:b/>
                <w:bCs/>
                <w:color w:val="000000"/>
                <w:lang w:eastAsia="sk-SK"/>
              </w:rPr>
              <w:t>príl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1A13D4E9" w14:textId="6E355E87" w:rsidR="001D3679" w:rsidRPr="001E369D" w:rsidRDefault="001D3679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723 295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05DBADD0" w14:textId="10784440" w:rsidR="001D3679" w:rsidRPr="001E369D" w:rsidRDefault="001D3679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799 929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12A6404A" w14:textId="65765541" w:rsidR="001D3679" w:rsidRPr="001E369D" w:rsidRDefault="003E5F55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1 423 488</w:t>
            </w:r>
          </w:p>
        </w:tc>
        <w:tc>
          <w:tcPr>
            <w:tcW w:w="1438" w:type="dxa"/>
            <w:shd w:val="clear" w:color="000000" w:fill="FFFFFF"/>
            <w:vAlign w:val="bottom"/>
          </w:tcPr>
          <w:p w14:paraId="18E1F5EB" w14:textId="11AB4ED9" w:rsidR="001D3679" w:rsidRPr="001E369D" w:rsidRDefault="003E5F55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+623 559</w:t>
            </w:r>
          </w:p>
        </w:tc>
        <w:tc>
          <w:tcPr>
            <w:tcW w:w="1294" w:type="dxa"/>
            <w:shd w:val="clear" w:color="000000" w:fill="FFFFFF"/>
            <w:vAlign w:val="bottom"/>
          </w:tcPr>
          <w:p w14:paraId="223691BA" w14:textId="15676AC8" w:rsidR="001D3679" w:rsidRDefault="00FD6347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+77,95</w:t>
            </w:r>
          </w:p>
        </w:tc>
      </w:tr>
      <w:tr w:rsidR="001D3679" w:rsidRPr="00450C7A" w14:paraId="5D63192D" w14:textId="22815E9E" w:rsidTr="005A1CC3">
        <w:trPr>
          <w:trHeight w:val="315"/>
        </w:trPr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149B95" w14:textId="77777777" w:rsidR="001D3679" w:rsidRPr="00450C7A" w:rsidRDefault="001D3679" w:rsidP="001D3679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M</w:t>
            </w:r>
            <w:r w:rsidRPr="00450C7A">
              <w:rPr>
                <w:b/>
                <w:bCs/>
                <w:color w:val="000000"/>
                <w:lang w:eastAsia="sk-SK"/>
              </w:rPr>
              <w:t>áj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59014128" w14:textId="70DF119B" w:rsidR="001D3679" w:rsidRPr="001E369D" w:rsidRDefault="001D3679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390 715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202D7DD7" w14:textId="38B356A7" w:rsidR="001D3679" w:rsidRPr="001E369D" w:rsidRDefault="001D3679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346 478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1FE1964C" w14:textId="45DAAD83" w:rsidR="001D3679" w:rsidRPr="001E369D" w:rsidRDefault="003E5F55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234 880</w:t>
            </w:r>
          </w:p>
        </w:tc>
        <w:tc>
          <w:tcPr>
            <w:tcW w:w="1438" w:type="dxa"/>
            <w:shd w:val="clear" w:color="000000" w:fill="FFFFFF"/>
            <w:vAlign w:val="bottom"/>
          </w:tcPr>
          <w:p w14:paraId="7508604B" w14:textId="58B28A98" w:rsidR="001D3679" w:rsidRPr="001E369D" w:rsidRDefault="003E5F55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-111 598</w:t>
            </w:r>
          </w:p>
        </w:tc>
        <w:tc>
          <w:tcPr>
            <w:tcW w:w="1294" w:type="dxa"/>
            <w:shd w:val="clear" w:color="000000" w:fill="FFFFFF"/>
            <w:vAlign w:val="bottom"/>
          </w:tcPr>
          <w:p w14:paraId="5817A944" w14:textId="00FA453F" w:rsidR="001D3679" w:rsidRDefault="00FD6347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-32,21</w:t>
            </w:r>
          </w:p>
        </w:tc>
      </w:tr>
      <w:tr w:rsidR="001D3679" w:rsidRPr="00450C7A" w14:paraId="6ACA9B7A" w14:textId="1EC575B0" w:rsidTr="005A1CC3">
        <w:trPr>
          <w:trHeight w:val="315"/>
        </w:trPr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DC9C95C" w14:textId="77777777" w:rsidR="001D3679" w:rsidRPr="00450C7A" w:rsidRDefault="001D3679" w:rsidP="001D3679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J</w:t>
            </w:r>
            <w:r w:rsidRPr="00450C7A">
              <w:rPr>
                <w:b/>
                <w:bCs/>
                <w:color w:val="000000"/>
                <w:lang w:eastAsia="sk-SK"/>
              </w:rPr>
              <w:t>ún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4322951C" w14:textId="53101B82" w:rsidR="001D3679" w:rsidRPr="001E369D" w:rsidRDefault="001D3679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569 661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20BF255F" w14:textId="2BFC3813" w:rsidR="001D3679" w:rsidRPr="001E369D" w:rsidRDefault="001D3679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705 202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08784C3B" w14:textId="533A2179" w:rsidR="001D3679" w:rsidRPr="001E369D" w:rsidRDefault="003E5F55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530 877</w:t>
            </w:r>
          </w:p>
        </w:tc>
        <w:tc>
          <w:tcPr>
            <w:tcW w:w="1438" w:type="dxa"/>
            <w:shd w:val="clear" w:color="000000" w:fill="FFFFFF"/>
            <w:vAlign w:val="bottom"/>
          </w:tcPr>
          <w:p w14:paraId="30E56118" w14:textId="4402C5CE" w:rsidR="001D3679" w:rsidRPr="001E369D" w:rsidRDefault="003E5F55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-174 325</w:t>
            </w:r>
          </w:p>
        </w:tc>
        <w:tc>
          <w:tcPr>
            <w:tcW w:w="1294" w:type="dxa"/>
            <w:shd w:val="clear" w:color="000000" w:fill="FFFFFF"/>
            <w:vAlign w:val="bottom"/>
          </w:tcPr>
          <w:p w14:paraId="1840AE91" w14:textId="66837202" w:rsidR="001D3679" w:rsidRDefault="00FD6347" w:rsidP="001D367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-24,72</w:t>
            </w:r>
          </w:p>
        </w:tc>
      </w:tr>
      <w:tr w:rsidR="001D3679" w:rsidRPr="00450C7A" w14:paraId="286232C2" w14:textId="0475AB0D" w:rsidTr="005A1CC3">
        <w:trPr>
          <w:trHeight w:val="315"/>
        </w:trPr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BB7547" w14:textId="77777777" w:rsidR="001D3679" w:rsidRPr="00450C7A" w:rsidRDefault="001D3679" w:rsidP="001D3679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S</w:t>
            </w:r>
            <w:r w:rsidRPr="00450C7A">
              <w:rPr>
                <w:b/>
                <w:bCs/>
                <w:color w:val="000000"/>
                <w:lang w:eastAsia="sk-SK"/>
              </w:rPr>
              <w:t>polu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6458EA61" w14:textId="05FFEF52" w:rsidR="001D3679" w:rsidRPr="005D7607" w:rsidRDefault="001D3679" w:rsidP="001D3679">
            <w:pPr>
              <w:jc w:val="center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4 181 951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42247FFA" w14:textId="468CDC07" w:rsidR="001D3679" w:rsidRPr="005D7607" w:rsidRDefault="001D3679" w:rsidP="001D3679">
            <w:pPr>
              <w:jc w:val="center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4 639 157</w:t>
            </w:r>
          </w:p>
        </w:tc>
        <w:tc>
          <w:tcPr>
            <w:tcW w:w="1399" w:type="dxa"/>
            <w:shd w:val="clear" w:color="000000" w:fill="FFFFFF"/>
            <w:vAlign w:val="bottom"/>
          </w:tcPr>
          <w:p w14:paraId="4F98841C" w14:textId="6522A531" w:rsidR="001D3679" w:rsidRPr="005D7607" w:rsidRDefault="003E5F55" w:rsidP="001D3679">
            <w:pPr>
              <w:jc w:val="center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5 257 636</w:t>
            </w:r>
          </w:p>
        </w:tc>
        <w:tc>
          <w:tcPr>
            <w:tcW w:w="1438" w:type="dxa"/>
            <w:shd w:val="clear" w:color="000000" w:fill="FFFFFF"/>
            <w:vAlign w:val="bottom"/>
          </w:tcPr>
          <w:p w14:paraId="5FF07FC3" w14:textId="3A3C984F" w:rsidR="001D3679" w:rsidRPr="005D7607" w:rsidRDefault="00FD6347" w:rsidP="001D3679">
            <w:pPr>
              <w:jc w:val="center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+618 479</w:t>
            </w:r>
          </w:p>
        </w:tc>
        <w:tc>
          <w:tcPr>
            <w:tcW w:w="1294" w:type="dxa"/>
            <w:shd w:val="clear" w:color="000000" w:fill="FFFFFF"/>
            <w:vAlign w:val="bottom"/>
          </w:tcPr>
          <w:p w14:paraId="312FB1F1" w14:textId="06B5E60D" w:rsidR="001D3679" w:rsidRDefault="00FD6347" w:rsidP="001D3679">
            <w:pPr>
              <w:jc w:val="center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+13,33</w:t>
            </w:r>
          </w:p>
        </w:tc>
      </w:tr>
    </w:tbl>
    <w:p w14:paraId="5A420AED" w14:textId="77777777" w:rsidR="00103BF3" w:rsidRDefault="00103BF3" w:rsidP="000B7473">
      <w:pPr>
        <w:rPr>
          <w:b/>
          <w:i/>
          <w:color w:val="548DD4" w:themeColor="text2" w:themeTint="99"/>
        </w:rPr>
      </w:pPr>
    </w:p>
    <w:p w14:paraId="3FD20017" w14:textId="77777777" w:rsidR="003E13DD" w:rsidRPr="001E0792" w:rsidRDefault="00F654C7" w:rsidP="00FC63AD">
      <w:pPr>
        <w:pStyle w:val="Odsekzoznamu"/>
        <w:numPr>
          <w:ilvl w:val="0"/>
          <w:numId w:val="14"/>
        </w:numPr>
      </w:pPr>
      <w:r w:rsidRPr="00FC63AD">
        <w:rPr>
          <w:b/>
          <w:i/>
        </w:rPr>
        <w:t>Daň z nehnuteľnosti</w:t>
      </w:r>
      <w:r w:rsidRPr="001E0792">
        <w:t xml:space="preserve"> </w:t>
      </w:r>
    </w:p>
    <w:p w14:paraId="3444604A" w14:textId="01AD93FC" w:rsidR="002E3C2A" w:rsidRPr="001E0792" w:rsidRDefault="00F654C7" w:rsidP="00405011">
      <w:pPr>
        <w:spacing w:after="120"/>
      </w:pPr>
      <w:r w:rsidRPr="001E0792">
        <w:t>k 30.</w:t>
      </w:r>
      <w:r w:rsidR="006017C5" w:rsidRPr="001E0792">
        <w:t>6</w:t>
      </w:r>
      <w:r w:rsidRPr="001E0792">
        <w:t>.20</w:t>
      </w:r>
      <w:r w:rsidR="00E809B4">
        <w:t>23</w:t>
      </w:r>
      <w:r w:rsidR="006C4346" w:rsidRPr="001E0792">
        <w:t xml:space="preserve"> dosiahla úroveň </w:t>
      </w:r>
      <w:r w:rsidR="00E809B4">
        <w:t xml:space="preserve">920 412 </w:t>
      </w:r>
      <w:r w:rsidRPr="001E0792">
        <w:t>EUR</w:t>
      </w:r>
      <w:r w:rsidR="002F255D" w:rsidRPr="001E0792">
        <w:t xml:space="preserve">, čo je </w:t>
      </w:r>
      <w:r w:rsidR="00E809B4">
        <w:t>61,36</w:t>
      </w:r>
      <w:r w:rsidR="00430B2A">
        <w:t xml:space="preserve"> </w:t>
      </w:r>
      <w:r w:rsidR="00642820" w:rsidRPr="001E0792">
        <w:t xml:space="preserve"> % plnenie</w:t>
      </w:r>
      <w:r w:rsidR="00EF4CFC" w:rsidRPr="001E0792">
        <w:t xml:space="preserve"> rozpočtu</w:t>
      </w:r>
      <w:r w:rsidR="00431EE9" w:rsidRPr="001E0792">
        <w:t xml:space="preserve"> a tvorí najvýznamnejšiu časť vlastných príjmov mesta Šaľa</w:t>
      </w:r>
      <w:r w:rsidR="002E3C2A" w:rsidRPr="001E0792">
        <w:t xml:space="preserve">.  </w:t>
      </w:r>
      <w:r w:rsidR="008505E1">
        <w:t xml:space="preserve">Príjem </w:t>
      </w:r>
      <w:r w:rsidR="008407CF">
        <w:t xml:space="preserve">sa medziročne zvýšil                    </w:t>
      </w:r>
      <w:r w:rsidR="008505E1">
        <w:t>o</w:t>
      </w:r>
      <w:r w:rsidR="00E809B4">
        <w:t> 188 748</w:t>
      </w:r>
      <w:r w:rsidR="008505E1">
        <w:t xml:space="preserve"> EUR</w:t>
      </w:r>
      <w:r w:rsidR="00E809B4">
        <w:t xml:space="preserve"> v dôsledku zvýšených sadzieb dane z nehnuteľnosti od 1.1.2023</w:t>
      </w:r>
      <w:r w:rsidR="008505E1">
        <w:t xml:space="preserve">. </w:t>
      </w:r>
    </w:p>
    <w:p w14:paraId="3E2ECE8D" w14:textId="4A726558" w:rsidR="00204F49" w:rsidRDefault="000B7473" w:rsidP="000B7473">
      <w:r w:rsidRPr="001E0792">
        <w:t xml:space="preserve">Z celkovej sumy dane z nehnuteľností </w:t>
      </w:r>
      <w:r w:rsidR="00204F49" w:rsidRPr="001E0792">
        <w:t>boli</w:t>
      </w:r>
      <w:r w:rsidR="00E15CDA" w:rsidRPr="001E0792">
        <w:t xml:space="preserve"> k 30.6.20</w:t>
      </w:r>
      <w:r w:rsidR="00181BC1">
        <w:t>2</w:t>
      </w:r>
      <w:r w:rsidR="00E809B4">
        <w:t>3</w:t>
      </w:r>
      <w:r w:rsidR="00204F49" w:rsidRPr="001E0792">
        <w:t xml:space="preserve">: </w:t>
      </w:r>
    </w:p>
    <w:p w14:paraId="152E7C99" w14:textId="2B248698" w:rsidR="000B7473" w:rsidRPr="001E0792" w:rsidRDefault="00A97FAB" w:rsidP="00A97FAB">
      <w:pPr>
        <w:ind w:left="360"/>
      </w:pPr>
      <w:r>
        <w:t xml:space="preserve">- </w:t>
      </w:r>
      <w:r w:rsidR="000B7473" w:rsidRPr="001E0792">
        <w:t>daň z </w:t>
      </w:r>
      <w:r w:rsidR="000B7473" w:rsidRPr="001E0792">
        <w:rPr>
          <w:b/>
          <w:i/>
        </w:rPr>
        <w:t>pozemkov</w:t>
      </w:r>
      <w:r w:rsidR="00204F49" w:rsidRPr="001E0792">
        <w:t xml:space="preserve"> v</w:t>
      </w:r>
      <w:r w:rsidR="008117F8">
        <w:t> </w:t>
      </w:r>
      <w:r w:rsidR="00204F49" w:rsidRPr="001E0792">
        <w:t>sume</w:t>
      </w:r>
      <w:r w:rsidR="008117F8">
        <w:t xml:space="preserve"> 141 372</w:t>
      </w:r>
      <w:r w:rsidR="002F255D" w:rsidRPr="001E0792">
        <w:t xml:space="preserve"> </w:t>
      </w:r>
      <w:r w:rsidR="000B7473" w:rsidRPr="001E0792">
        <w:t xml:space="preserve">EUR, </w:t>
      </w:r>
    </w:p>
    <w:p w14:paraId="336EBDC5" w14:textId="334C51C2" w:rsidR="000B7473" w:rsidRPr="001E0792" w:rsidRDefault="00A97FAB" w:rsidP="00A97FAB">
      <w:pPr>
        <w:ind w:left="360"/>
      </w:pPr>
      <w:r>
        <w:t xml:space="preserve">- </w:t>
      </w:r>
      <w:r w:rsidR="000B7473" w:rsidRPr="001E0792">
        <w:t xml:space="preserve">daň zo </w:t>
      </w:r>
      <w:r w:rsidR="000B7473" w:rsidRPr="001E0792">
        <w:rPr>
          <w:b/>
          <w:i/>
        </w:rPr>
        <w:t>stavieb</w:t>
      </w:r>
      <w:r w:rsidR="00204F49" w:rsidRPr="001E0792">
        <w:t xml:space="preserve"> v</w:t>
      </w:r>
      <w:r w:rsidR="00D11127">
        <w:t> </w:t>
      </w:r>
      <w:r w:rsidR="00204F49" w:rsidRPr="001E0792">
        <w:t>sume</w:t>
      </w:r>
      <w:r w:rsidR="00D11127">
        <w:t xml:space="preserve"> </w:t>
      </w:r>
      <w:r w:rsidR="008117F8">
        <w:t xml:space="preserve">646 252 </w:t>
      </w:r>
      <w:r w:rsidR="002F255D" w:rsidRPr="001E0792">
        <w:t xml:space="preserve"> </w:t>
      </w:r>
      <w:r w:rsidR="000B7473" w:rsidRPr="001E0792">
        <w:t>EUR,</w:t>
      </w:r>
    </w:p>
    <w:p w14:paraId="3A72ED48" w14:textId="11E93F78" w:rsidR="000B7473" w:rsidRPr="001E0792" w:rsidRDefault="00A97FAB" w:rsidP="00A97FAB">
      <w:pPr>
        <w:ind w:left="360"/>
      </w:pPr>
      <w:r>
        <w:t xml:space="preserve">- </w:t>
      </w:r>
      <w:r w:rsidR="000B7473" w:rsidRPr="001E0792">
        <w:t>daň z </w:t>
      </w:r>
      <w:r w:rsidR="000B7473" w:rsidRPr="001E0792">
        <w:rPr>
          <w:b/>
          <w:i/>
        </w:rPr>
        <w:t>bytov</w:t>
      </w:r>
      <w:r w:rsidR="000B7473" w:rsidRPr="001E0792">
        <w:t xml:space="preserve"> </w:t>
      </w:r>
      <w:r w:rsidR="00204F49" w:rsidRPr="001E0792">
        <w:t>v sume</w:t>
      </w:r>
      <w:r w:rsidR="002F255D" w:rsidRPr="001E0792">
        <w:t xml:space="preserve"> </w:t>
      </w:r>
      <w:r w:rsidR="008117F8">
        <w:t xml:space="preserve">132 788 </w:t>
      </w:r>
      <w:r w:rsidR="00DD0865" w:rsidRPr="001E0792">
        <w:t xml:space="preserve"> </w:t>
      </w:r>
      <w:r w:rsidR="000B7473" w:rsidRPr="001E0792">
        <w:t xml:space="preserve">EUR. </w:t>
      </w:r>
    </w:p>
    <w:p w14:paraId="6605BE44" w14:textId="77777777" w:rsidR="000B7473" w:rsidRPr="001E0792" w:rsidRDefault="000B7473" w:rsidP="008A0DFC"/>
    <w:p w14:paraId="0561321D" w14:textId="1E541256" w:rsidR="00FC63AD" w:rsidRPr="009C6F4E" w:rsidRDefault="00F008E0" w:rsidP="00FC63AD">
      <w:pPr>
        <w:pStyle w:val="Odsekzoznamu"/>
        <w:numPr>
          <w:ilvl w:val="0"/>
          <w:numId w:val="7"/>
        </w:numPr>
      </w:pPr>
      <w:r w:rsidRPr="009C6F4E">
        <w:rPr>
          <w:b/>
          <w:i/>
        </w:rPr>
        <w:t xml:space="preserve">Poplatok za </w:t>
      </w:r>
      <w:r w:rsidR="00030E59" w:rsidRPr="009C6F4E">
        <w:rPr>
          <w:b/>
          <w:i/>
        </w:rPr>
        <w:t>komunálne</w:t>
      </w:r>
      <w:r w:rsidRPr="009C6F4E">
        <w:rPr>
          <w:b/>
          <w:i/>
        </w:rPr>
        <w:t xml:space="preserve"> odpad</w:t>
      </w:r>
      <w:r w:rsidR="00030E59" w:rsidRPr="009C6F4E">
        <w:rPr>
          <w:b/>
          <w:i/>
        </w:rPr>
        <w:t>y - fyzické</w:t>
      </w:r>
      <w:r w:rsidRPr="009C6F4E">
        <w:rPr>
          <w:b/>
          <w:i/>
        </w:rPr>
        <w:t xml:space="preserve"> </w:t>
      </w:r>
      <w:r w:rsidR="00030E59" w:rsidRPr="009C6F4E">
        <w:rPr>
          <w:b/>
          <w:i/>
        </w:rPr>
        <w:t>osoby</w:t>
      </w:r>
      <w:r w:rsidR="008505E1">
        <w:rPr>
          <w:b/>
          <w:i/>
        </w:rPr>
        <w:t>, drobný stavebný odpad</w:t>
      </w:r>
    </w:p>
    <w:p w14:paraId="7CCC3C3A" w14:textId="5D81285C" w:rsidR="002E3C2A" w:rsidRPr="009C6F4E" w:rsidRDefault="00F008E0" w:rsidP="00FC63AD">
      <w:pPr>
        <w:jc w:val="left"/>
      </w:pPr>
      <w:r w:rsidRPr="009C6F4E">
        <w:t xml:space="preserve"> </w:t>
      </w:r>
      <w:r w:rsidR="00B214D6" w:rsidRPr="009C6F4E">
        <w:t>je</w:t>
      </w:r>
      <w:r w:rsidR="00C962C8" w:rsidRPr="009C6F4E">
        <w:t xml:space="preserve"> k 30.</w:t>
      </w:r>
      <w:r w:rsidR="002F255D" w:rsidRPr="009C6F4E">
        <w:t>6.20</w:t>
      </w:r>
      <w:r w:rsidR="00D11127">
        <w:t>2</w:t>
      </w:r>
      <w:r w:rsidR="008117F8">
        <w:t>3</w:t>
      </w:r>
      <w:r w:rsidR="00030E59" w:rsidRPr="009C6F4E">
        <w:t xml:space="preserve"> naplnený na </w:t>
      </w:r>
      <w:r w:rsidR="008117F8">
        <w:t>58,56</w:t>
      </w:r>
      <w:r w:rsidR="00030E59" w:rsidRPr="009C6F4E">
        <w:t xml:space="preserve"> %</w:t>
      </w:r>
      <w:r w:rsidR="00FC63AD" w:rsidRPr="009C6F4E">
        <w:t xml:space="preserve"> </w:t>
      </w:r>
      <w:r w:rsidR="002F255D" w:rsidRPr="009C6F4E">
        <w:t>v</w:t>
      </w:r>
      <w:r w:rsidR="00472570">
        <w:t> </w:t>
      </w:r>
      <w:r w:rsidR="002F255D" w:rsidRPr="009C6F4E">
        <w:t>sume</w:t>
      </w:r>
      <w:r w:rsidR="00472570">
        <w:t xml:space="preserve"> </w:t>
      </w:r>
      <w:r w:rsidR="008117F8">
        <w:t>415 782</w:t>
      </w:r>
      <w:r w:rsidR="002F255D" w:rsidRPr="009C6F4E">
        <w:t xml:space="preserve"> </w:t>
      </w:r>
      <w:r w:rsidR="009C7104" w:rsidRPr="009C6F4E">
        <w:t>EUR</w:t>
      </w:r>
      <w:r w:rsidR="008505E1">
        <w:t xml:space="preserve"> a zaznamenal medziročn</w:t>
      </w:r>
      <w:r w:rsidR="00D11127">
        <w:t>ý</w:t>
      </w:r>
      <w:r w:rsidR="008505E1">
        <w:t xml:space="preserve"> </w:t>
      </w:r>
      <w:r w:rsidR="00D11127">
        <w:t xml:space="preserve">nárast </w:t>
      </w:r>
      <w:r w:rsidR="008505E1">
        <w:t>o</w:t>
      </w:r>
      <w:r w:rsidR="008117F8">
        <w:t xml:space="preserve"> 23 900 </w:t>
      </w:r>
      <w:r w:rsidR="008505E1">
        <w:t xml:space="preserve"> EUR</w:t>
      </w:r>
      <w:r w:rsidR="008117F8">
        <w:t xml:space="preserve"> taktiež v dôsledku zvýšenia poplatku z 35 EUR/osoba na 40 EUR/osoba/rok</w:t>
      </w:r>
      <w:r w:rsidR="000A3520" w:rsidRPr="009C6F4E">
        <w:t xml:space="preserve">. </w:t>
      </w:r>
      <w:r w:rsidR="00030E59" w:rsidRPr="009C6F4E">
        <w:t xml:space="preserve"> </w:t>
      </w:r>
      <w:r w:rsidR="002E3C2A" w:rsidRPr="009C6F4E">
        <w:t xml:space="preserve"> </w:t>
      </w:r>
    </w:p>
    <w:p w14:paraId="03F395B2" w14:textId="7C0AA715" w:rsidR="00C6764D" w:rsidRDefault="00C95523" w:rsidP="00405011">
      <w:pPr>
        <w:tabs>
          <w:tab w:val="left" w:pos="600"/>
          <w:tab w:val="left" w:pos="1198"/>
        </w:tabs>
      </w:pPr>
      <w:r w:rsidRPr="009C6F4E">
        <w:tab/>
      </w:r>
    </w:p>
    <w:p w14:paraId="287B3801" w14:textId="77777777" w:rsidR="008117F8" w:rsidRDefault="008117F8" w:rsidP="00405011">
      <w:pPr>
        <w:tabs>
          <w:tab w:val="left" w:pos="600"/>
          <w:tab w:val="left" w:pos="1198"/>
        </w:tabs>
      </w:pPr>
    </w:p>
    <w:p w14:paraId="0A96825D" w14:textId="77777777" w:rsidR="00FC63AD" w:rsidRPr="00FC63AD" w:rsidRDefault="00F008E0" w:rsidP="00FC63AD">
      <w:pPr>
        <w:pStyle w:val="Odsekzoznamu"/>
        <w:numPr>
          <w:ilvl w:val="0"/>
          <w:numId w:val="7"/>
        </w:numPr>
      </w:pPr>
      <w:r w:rsidRPr="00FC63AD">
        <w:rPr>
          <w:b/>
          <w:i/>
        </w:rPr>
        <w:lastRenderedPageBreak/>
        <w:t>Poplatok za</w:t>
      </w:r>
      <w:r w:rsidR="00030E59" w:rsidRPr="00FC63AD">
        <w:rPr>
          <w:b/>
          <w:i/>
        </w:rPr>
        <w:t xml:space="preserve"> komunálne odpady –</w:t>
      </w:r>
      <w:r w:rsidRPr="00FC63AD">
        <w:rPr>
          <w:b/>
          <w:i/>
        </w:rPr>
        <w:t xml:space="preserve"> </w:t>
      </w:r>
      <w:r w:rsidR="00EE187C" w:rsidRPr="00FC63AD">
        <w:rPr>
          <w:b/>
          <w:i/>
        </w:rPr>
        <w:t>množstvový zber (</w:t>
      </w:r>
      <w:r w:rsidRPr="00FC63AD">
        <w:rPr>
          <w:b/>
          <w:i/>
        </w:rPr>
        <w:t>fyzické osoby</w:t>
      </w:r>
      <w:r w:rsidR="00030E59" w:rsidRPr="00FC63AD">
        <w:rPr>
          <w:b/>
          <w:i/>
        </w:rPr>
        <w:t xml:space="preserve">, podnikatelia </w:t>
      </w:r>
      <w:r w:rsidRPr="00FC63AD">
        <w:rPr>
          <w:b/>
          <w:i/>
        </w:rPr>
        <w:t>a právnické osoby</w:t>
      </w:r>
      <w:r w:rsidR="00030E59" w:rsidRPr="00FC63AD">
        <w:rPr>
          <w:b/>
          <w:i/>
        </w:rPr>
        <w:t xml:space="preserve">) </w:t>
      </w:r>
    </w:p>
    <w:p w14:paraId="4B13D9AA" w14:textId="403C702A" w:rsidR="00030E59" w:rsidRPr="008C7C71" w:rsidRDefault="00B214D6" w:rsidP="00D272D5">
      <w:r w:rsidRPr="008C7C71">
        <w:t>je</w:t>
      </w:r>
      <w:r w:rsidR="00F008E0" w:rsidRPr="008C7C71">
        <w:t xml:space="preserve"> k 30</w:t>
      </w:r>
      <w:r w:rsidR="00C962C8" w:rsidRPr="008C7C71">
        <w:t>.</w:t>
      </w:r>
      <w:r w:rsidR="00893095" w:rsidRPr="008C7C71">
        <w:t>6.20</w:t>
      </w:r>
      <w:r w:rsidR="00D11127">
        <w:t>2</w:t>
      </w:r>
      <w:r w:rsidR="008117F8">
        <w:t>3</w:t>
      </w:r>
      <w:r w:rsidR="00893095" w:rsidRPr="008C7C71">
        <w:t xml:space="preserve"> </w:t>
      </w:r>
      <w:r w:rsidR="00030E59" w:rsidRPr="008C7C71">
        <w:t xml:space="preserve">naplnený na </w:t>
      </w:r>
      <w:r w:rsidR="008117F8">
        <w:t>82,08</w:t>
      </w:r>
      <w:r w:rsidR="00D11127">
        <w:t xml:space="preserve"> </w:t>
      </w:r>
      <w:r w:rsidR="00030E59" w:rsidRPr="008C7C71">
        <w:t xml:space="preserve">% v sume </w:t>
      </w:r>
      <w:r w:rsidR="008117F8">
        <w:t>172 365</w:t>
      </w:r>
      <w:r w:rsidR="00472570">
        <w:t xml:space="preserve"> </w:t>
      </w:r>
      <w:r w:rsidR="00030E59" w:rsidRPr="008C7C71">
        <w:t>EUR</w:t>
      </w:r>
      <w:r w:rsidR="001E0792" w:rsidRPr="008C7C71">
        <w:t xml:space="preserve">, pričom </w:t>
      </w:r>
      <w:r w:rsidR="00C6764D">
        <w:t xml:space="preserve">došlo </w:t>
      </w:r>
      <w:r w:rsidR="001E0792" w:rsidRPr="008C7C71">
        <w:t xml:space="preserve"> k</w:t>
      </w:r>
      <w:r w:rsidR="00C6764D">
        <w:t xml:space="preserve"> medziročnému </w:t>
      </w:r>
      <w:r w:rsidR="00472570">
        <w:t xml:space="preserve">nárastu </w:t>
      </w:r>
      <w:r w:rsidR="008C7C71">
        <w:t>o</w:t>
      </w:r>
      <w:r w:rsidR="008117F8">
        <w:t> 43 099</w:t>
      </w:r>
      <w:r w:rsidR="000659D5">
        <w:t xml:space="preserve"> EUR</w:t>
      </w:r>
      <w:r w:rsidR="001E0792" w:rsidRPr="008C7C71">
        <w:t>.</w:t>
      </w:r>
      <w:r w:rsidR="008117F8">
        <w:t xml:space="preserve"> Nárast je spôsobený zvýšenou sadzbou</w:t>
      </w:r>
      <w:r w:rsidR="000A649E">
        <w:t>.</w:t>
      </w:r>
    </w:p>
    <w:p w14:paraId="53922B38" w14:textId="77777777" w:rsidR="00E30AEA" w:rsidRPr="006F2499" w:rsidRDefault="002E3C2A" w:rsidP="000A3520">
      <w:pPr>
        <w:rPr>
          <w:color w:val="548DD4" w:themeColor="text2" w:themeTint="99"/>
        </w:rPr>
      </w:pPr>
      <w:r w:rsidRPr="006F2499">
        <w:rPr>
          <w:color w:val="548DD4" w:themeColor="text2" w:themeTint="99"/>
        </w:rPr>
        <w:t xml:space="preserve"> </w:t>
      </w:r>
    </w:p>
    <w:p w14:paraId="2990E2BB" w14:textId="79478E41" w:rsidR="00A36543" w:rsidRPr="008C7C71" w:rsidRDefault="00204F49" w:rsidP="00B515DA">
      <w:pPr>
        <w:pStyle w:val="Odsekzoznamu"/>
        <w:numPr>
          <w:ilvl w:val="0"/>
          <w:numId w:val="7"/>
        </w:numPr>
        <w:spacing w:after="120"/>
        <w:ind w:left="714" w:hanging="357"/>
      </w:pPr>
      <w:r w:rsidRPr="00FC63AD">
        <w:rPr>
          <w:b/>
          <w:i/>
        </w:rPr>
        <w:t>Ostatné dane</w:t>
      </w:r>
      <w:r w:rsidRPr="008C7C71">
        <w:t xml:space="preserve"> tvoria</w:t>
      </w:r>
      <w:r w:rsidR="00CF0AAC" w:rsidRPr="008C7C71">
        <w:t xml:space="preserve"> d</w:t>
      </w:r>
      <w:r w:rsidR="006D71CF" w:rsidRPr="008C7C71">
        <w:t>aň za psa</w:t>
      </w:r>
      <w:r w:rsidR="000A3520" w:rsidRPr="008C7C71">
        <w:t>,</w:t>
      </w:r>
      <w:r w:rsidR="006D71CF" w:rsidRPr="008C7C71">
        <w:t xml:space="preserve"> </w:t>
      </w:r>
      <w:r w:rsidR="00CF0AAC" w:rsidRPr="008C7C71">
        <w:t>d</w:t>
      </w:r>
      <w:r w:rsidR="006D71CF" w:rsidRPr="008C7C71">
        <w:t>aň za užívanie verejného priestranstva</w:t>
      </w:r>
      <w:r w:rsidR="006F3268">
        <w:t>,</w:t>
      </w:r>
      <w:r w:rsidR="000A3520" w:rsidRPr="008C7C71">
        <w:t> daň z</w:t>
      </w:r>
      <w:r w:rsidR="006F3268">
        <w:t> </w:t>
      </w:r>
      <w:r w:rsidR="000A3520" w:rsidRPr="008C7C71">
        <w:t>ubytovania</w:t>
      </w:r>
      <w:r w:rsidR="006F3268">
        <w:t xml:space="preserve"> a daň za rozvoj</w:t>
      </w:r>
      <w:r w:rsidR="00CF0AAC" w:rsidRPr="008C7C71">
        <w:t>.</w:t>
      </w:r>
    </w:p>
    <w:p w14:paraId="3656DC2D" w14:textId="17FD879C" w:rsidR="00893095" w:rsidRDefault="00CF0AAC" w:rsidP="00E07CA9">
      <w:r w:rsidRPr="008C7C71">
        <w:t>Z</w:t>
      </w:r>
      <w:r w:rsidR="006D71CF" w:rsidRPr="008C7C71">
        <w:t xml:space="preserve"> rozpočtovaných </w:t>
      </w:r>
      <w:r w:rsidR="000A649E">
        <w:t>243</w:t>
      </w:r>
      <w:r w:rsidR="00DE4A13" w:rsidRPr="008C7C71">
        <w:t xml:space="preserve"> 000</w:t>
      </w:r>
      <w:r w:rsidR="006D71CF" w:rsidRPr="008C7C71">
        <w:t xml:space="preserve"> EUR </w:t>
      </w:r>
      <w:r w:rsidR="00B214D6" w:rsidRPr="008C7C71">
        <w:t>je</w:t>
      </w:r>
      <w:r w:rsidR="006D71CF" w:rsidRPr="008C7C71">
        <w:t xml:space="preserve"> skutočný príjem vo výške</w:t>
      </w:r>
      <w:r w:rsidR="008552C3">
        <w:t xml:space="preserve"> </w:t>
      </w:r>
      <w:r w:rsidR="000A649E">
        <w:t xml:space="preserve">167 601 </w:t>
      </w:r>
      <w:r w:rsidR="00EE187C" w:rsidRPr="008C7C71">
        <w:t xml:space="preserve">EUR, čo je </w:t>
      </w:r>
      <w:r w:rsidR="00B515DA">
        <w:t xml:space="preserve"> </w:t>
      </w:r>
      <w:r w:rsidR="000A649E">
        <w:t>68,97</w:t>
      </w:r>
      <w:r w:rsidR="008C7C71" w:rsidRPr="008C7C71">
        <w:t xml:space="preserve"> % plnenie</w:t>
      </w:r>
      <w:r w:rsidR="00EE187C" w:rsidRPr="008C7C71">
        <w:t xml:space="preserve"> a predstavuje medziročný </w:t>
      </w:r>
      <w:r w:rsidR="00B515DA">
        <w:t>nárast</w:t>
      </w:r>
      <w:r w:rsidR="00EE187C" w:rsidRPr="008C7C71">
        <w:t xml:space="preserve"> príjmov o</w:t>
      </w:r>
      <w:r w:rsidR="000A649E">
        <w:t> 37 085</w:t>
      </w:r>
      <w:r w:rsidR="008C7C71" w:rsidRPr="008C7C71">
        <w:t xml:space="preserve"> </w:t>
      </w:r>
      <w:r w:rsidR="00EE187C" w:rsidRPr="008C7C71">
        <w:t xml:space="preserve">EUR. </w:t>
      </w:r>
      <w:r w:rsidR="006D71CF" w:rsidRPr="008C7C71">
        <w:t xml:space="preserve">Sú to </w:t>
      </w:r>
      <w:r w:rsidR="00685A86">
        <w:t xml:space="preserve">daňové príjmy </w:t>
      </w:r>
      <w:r w:rsidR="00F902FB">
        <w:t xml:space="preserve">                              </w:t>
      </w:r>
      <w:r w:rsidR="006D71CF" w:rsidRPr="008C7C71">
        <w:t xml:space="preserve"> za prenajaté parkov</w:t>
      </w:r>
      <w:r w:rsidR="001D65C6" w:rsidRPr="008C7C71">
        <w:t>acie miesta</w:t>
      </w:r>
      <w:r w:rsidR="006D71CF" w:rsidRPr="008C7C71">
        <w:t>, umiestnenie reklamy a predajného stánku na verejnom priestranstve na území mesta</w:t>
      </w:r>
      <w:r w:rsidR="00EE187C" w:rsidRPr="008C7C71">
        <w:t>,</w:t>
      </w:r>
      <w:r w:rsidRPr="008C7C71">
        <w:t> za psa chovaného fyzickou alebo právnickou osobou na území mesta</w:t>
      </w:r>
      <w:r w:rsidR="00AE1908">
        <w:t>,</w:t>
      </w:r>
      <w:r w:rsidR="00685A86">
        <w:t>  za ubytovanie v zariadeniach hotelov, motelov, penziónov a ostatných ubytovacích zariadeniach na území mesta</w:t>
      </w:r>
      <w:r w:rsidR="00AE1908">
        <w:t xml:space="preserve"> a daň za rozvoj</w:t>
      </w:r>
      <w:r w:rsidR="00685A86">
        <w:t>.</w:t>
      </w:r>
      <w:r w:rsidR="008552C3">
        <w:t xml:space="preserve"> </w:t>
      </w:r>
      <w:r w:rsidR="00B515DA">
        <w:t>Nárast</w:t>
      </w:r>
      <w:r w:rsidR="008552C3">
        <w:t xml:space="preserve"> bol spôsobený </w:t>
      </w:r>
      <w:r w:rsidR="00B515DA">
        <w:t>zvýšeným</w:t>
      </w:r>
      <w:r w:rsidR="008552C3">
        <w:t xml:space="preserve"> príjmom </w:t>
      </w:r>
      <w:r w:rsidR="000A649E">
        <w:t>z poplatku za rozvoj a z dane za ubytovanie</w:t>
      </w:r>
      <w:r w:rsidR="008552C3">
        <w:t xml:space="preserve">. </w:t>
      </w:r>
    </w:p>
    <w:p w14:paraId="3D4985B0" w14:textId="77777777" w:rsidR="00685A86" w:rsidRPr="008C7C71" w:rsidRDefault="00685A86" w:rsidP="00E07CA9"/>
    <w:p w14:paraId="489A7486" w14:textId="77777777" w:rsidR="00992299" w:rsidRPr="00DB1106" w:rsidRDefault="00992299" w:rsidP="009A30A2">
      <w:pPr>
        <w:numPr>
          <w:ilvl w:val="0"/>
          <w:numId w:val="5"/>
        </w:numPr>
        <w:rPr>
          <w:b/>
          <w:u w:val="single"/>
        </w:rPr>
      </w:pPr>
      <w:r w:rsidRPr="00DB1106">
        <w:rPr>
          <w:b/>
          <w:u w:val="single"/>
        </w:rPr>
        <w:t>Bežné príjmy (200, 300)</w:t>
      </w:r>
      <w:r w:rsidR="00A92968" w:rsidRPr="00DB1106">
        <w:rPr>
          <w:b/>
          <w:u w:val="single"/>
        </w:rPr>
        <w:t xml:space="preserve"> - nedaňové </w:t>
      </w:r>
    </w:p>
    <w:p w14:paraId="68750C5F" w14:textId="77777777" w:rsidR="00992299" w:rsidRPr="00DB1106" w:rsidRDefault="00992299" w:rsidP="00A92968">
      <w:pPr>
        <w:ind w:left="720"/>
        <w:rPr>
          <w:b/>
          <w:u w:val="single"/>
        </w:rPr>
      </w:pPr>
    </w:p>
    <w:p w14:paraId="6D689497" w14:textId="77777777" w:rsidR="008F64F0" w:rsidRPr="00DB1106" w:rsidRDefault="0065398F" w:rsidP="0065398F">
      <w:pPr>
        <w:ind w:firstLine="567"/>
        <w:rPr>
          <w:b/>
          <w:sz w:val="28"/>
          <w:szCs w:val="28"/>
        </w:rPr>
      </w:pPr>
      <w:r w:rsidRPr="00DB1106">
        <w:t>V tejto kategórii nedaňových príjmov s</w:t>
      </w:r>
      <w:r w:rsidR="00A92968" w:rsidRPr="00DB1106">
        <w:t>a klasifikujú</w:t>
      </w:r>
      <w:r w:rsidRPr="00DB1106">
        <w:t xml:space="preserve"> príjmy, ktoré vznikajú z vlastníctva majetku</w:t>
      </w:r>
      <w:r w:rsidR="00A203C5" w:rsidRPr="00DB1106">
        <w:t>, z poplatkov, z transferov a grantov</w:t>
      </w:r>
      <w:r w:rsidRPr="00DB1106">
        <w:t xml:space="preserve">. </w:t>
      </w:r>
    </w:p>
    <w:p w14:paraId="60195D43" w14:textId="77777777" w:rsidR="0006325D" w:rsidRPr="00DB1106" w:rsidRDefault="0006325D" w:rsidP="0006325D">
      <w:pPr>
        <w:rPr>
          <w:b/>
        </w:rPr>
      </w:pPr>
    </w:p>
    <w:tbl>
      <w:tblPr>
        <w:tblW w:w="88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1444"/>
        <w:gridCol w:w="1677"/>
        <w:gridCol w:w="1701"/>
        <w:gridCol w:w="1586"/>
        <w:gridCol w:w="977"/>
      </w:tblGrid>
      <w:tr w:rsidR="001D3679" w:rsidRPr="00DB1106" w14:paraId="5B73B371" w14:textId="77777777" w:rsidTr="001D3679">
        <w:tc>
          <w:tcPr>
            <w:tcW w:w="1444" w:type="dxa"/>
            <w:vAlign w:val="center"/>
          </w:tcPr>
          <w:p w14:paraId="779224AB" w14:textId="7C621F76" w:rsidR="001D3679" w:rsidRPr="00DB1106" w:rsidRDefault="001D3679" w:rsidP="001D3679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1</w:t>
            </w:r>
          </w:p>
        </w:tc>
        <w:tc>
          <w:tcPr>
            <w:tcW w:w="1444" w:type="dxa"/>
            <w:vAlign w:val="center"/>
          </w:tcPr>
          <w:p w14:paraId="4D9C25F2" w14:textId="10C3534B" w:rsidR="001D3679" w:rsidRPr="00DB1106" w:rsidRDefault="001D3679" w:rsidP="001D3679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677" w:type="dxa"/>
            <w:vAlign w:val="center"/>
          </w:tcPr>
          <w:p w14:paraId="1CB8F781" w14:textId="150EFEBA" w:rsidR="001D3679" w:rsidRPr="00DB1106" w:rsidRDefault="001D3679" w:rsidP="001D3679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 xml:space="preserve">3 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.1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701" w:type="dxa"/>
            <w:vAlign w:val="center"/>
          </w:tcPr>
          <w:p w14:paraId="2FE75717" w14:textId="44B810F1" w:rsidR="001D3679" w:rsidRPr="00DB1106" w:rsidRDefault="001D3679" w:rsidP="001D3679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586" w:type="dxa"/>
            <w:vAlign w:val="center"/>
          </w:tcPr>
          <w:p w14:paraId="5051EF29" w14:textId="421C49E7" w:rsidR="001D3679" w:rsidRPr="00DB1106" w:rsidRDefault="001D3679" w:rsidP="001D3679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3</w:t>
            </w:r>
          </w:p>
        </w:tc>
        <w:tc>
          <w:tcPr>
            <w:tcW w:w="977" w:type="dxa"/>
            <w:vAlign w:val="center"/>
          </w:tcPr>
          <w:p w14:paraId="176010DD" w14:textId="5CB9DAC6" w:rsidR="001D3679" w:rsidRPr="00DB1106" w:rsidRDefault="001D3679" w:rsidP="001D3679">
            <w:pPr>
              <w:jc w:val="center"/>
              <w:rPr>
                <w:b/>
              </w:rPr>
            </w:pPr>
            <w:r w:rsidRPr="00DB1106">
              <w:rPr>
                <w:b/>
              </w:rPr>
              <w:t>% plnenia</w:t>
            </w:r>
          </w:p>
        </w:tc>
      </w:tr>
      <w:tr w:rsidR="001D3679" w:rsidRPr="00DB1106" w14:paraId="123936C4" w14:textId="77777777" w:rsidTr="001D3679">
        <w:tc>
          <w:tcPr>
            <w:tcW w:w="1444" w:type="dxa"/>
          </w:tcPr>
          <w:p w14:paraId="56DD3E58" w14:textId="5B5DDE23" w:rsidR="001D3679" w:rsidRPr="00DB1106" w:rsidRDefault="001D3679" w:rsidP="001D3679">
            <w:pPr>
              <w:jc w:val="center"/>
            </w:pPr>
            <w:r w:rsidRPr="00D75A61">
              <w:rPr>
                <w:bCs/>
              </w:rPr>
              <w:t>4 674 040</w:t>
            </w:r>
          </w:p>
        </w:tc>
        <w:tc>
          <w:tcPr>
            <w:tcW w:w="1444" w:type="dxa"/>
          </w:tcPr>
          <w:p w14:paraId="1A7B19CB" w14:textId="305F1B18" w:rsidR="001D3679" w:rsidRPr="001D3679" w:rsidRDefault="001D3679" w:rsidP="001D3679">
            <w:pPr>
              <w:jc w:val="center"/>
            </w:pPr>
            <w:r w:rsidRPr="001D3679">
              <w:t>4 905 041</w:t>
            </w:r>
          </w:p>
        </w:tc>
        <w:tc>
          <w:tcPr>
            <w:tcW w:w="1677" w:type="dxa"/>
          </w:tcPr>
          <w:p w14:paraId="1DC93807" w14:textId="651DD074" w:rsidR="001D3679" w:rsidRPr="001D3679" w:rsidRDefault="005540D1" w:rsidP="001D36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11 446 550</w:t>
            </w:r>
          </w:p>
        </w:tc>
        <w:tc>
          <w:tcPr>
            <w:tcW w:w="1701" w:type="dxa"/>
          </w:tcPr>
          <w:p w14:paraId="27BF6D89" w14:textId="26BA0E1B" w:rsidR="001D3679" w:rsidRPr="001D3679" w:rsidRDefault="005540D1" w:rsidP="001D36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13 084 278</w:t>
            </w:r>
          </w:p>
        </w:tc>
        <w:tc>
          <w:tcPr>
            <w:tcW w:w="1586" w:type="dxa"/>
          </w:tcPr>
          <w:p w14:paraId="24A72726" w14:textId="4804CD73" w:rsidR="001D3679" w:rsidRPr="001D3679" w:rsidRDefault="005540D1" w:rsidP="001D36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6 145 505</w:t>
            </w:r>
          </w:p>
        </w:tc>
        <w:tc>
          <w:tcPr>
            <w:tcW w:w="977" w:type="dxa"/>
          </w:tcPr>
          <w:p w14:paraId="27BCD4B7" w14:textId="45D5B0B1" w:rsidR="001D3679" w:rsidRPr="001D3679" w:rsidRDefault="005540D1" w:rsidP="001D36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46,97</w:t>
            </w:r>
          </w:p>
        </w:tc>
      </w:tr>
    </w:tbl>
    <w:p w14:paraId="37F6BF37" w14:textId="77777777" w:rsidR="0006325D" w:rsidRPr="00DB1106" w:rsidRDefault="0006325D" w:rsidP="0006325D">
      <w:pPr>
        <w:rPr>
          <w:sz w:val="20"/>
          <w:szCs w:val="20"/>
        </w:rPr>
      </w:pPr>
    </w:p>
    <w:p w14:paraId="10127BCC" w14:textId="77777777" w:rsidR="00CE3CB2" w:rsidRPr="00DB1106" w:rsidRDefault="00CE3CB2" w:rsidP="0006325D">
      <w:pPr>
        <w:pStyle w:val="Zkladntext"/>
        <w:rPr>
          <w:szCs w:val="24"/>
        </w:rPr>
      </w:pPr>
    </w:p>
    <w:p w14:paraId="3023FA48" w14:textId="77777777" w:rsidR="00DF0CCD" w:rsidRPr="00DB1106" w:rsidRDefault="002F12A2" w:rsidP="009A30A2">
      <w:pPr>
        <w:pStyle w:val="Zkladntext"/>
        <w:numPr>
          <w:ilvl w:val="0"/>
          <w:numId w:val="2"/>
        </w:numPr>
      </w:pPr>
      <w:r w:rsidRPr="00DB1106">
        <w:rPr>
          <w:b/>
          <w:i/>
        </w:rPr>
        <w:t xml:space="preserve">  </w:t>
      </w:r>
      <w:r w:rsidR="00F654C7" w:rsidRPr="00DB1106">
        <w:rPr>
          <w:b/>
        </w:rPr>
        <w:t>Príjmy z</w:t>
      </w:r>
      <w:r w:rsidR="0065398F" w:rsidRPr="00DB1106">
        <w:rPr>
          <w:b/>
        </w:rPr>
        <w:t> </w:t>
      </w:r>
      <w:r w:rsidR="00F654C7" w:rsidRPr="00DB1106">
        <w:rPr>
          <w:b/>
        </w:rPr>
        <w:t>vlastníctva</w:t>
      </w:r>
    </w:p>
    <w:p w14:paraId="6F456655" w14:textId="77777777" w:rsidR="0065398F" w:rsidRPr="00DB1106" w:rsidRDefault="0065398F" w:rsidP="0065398F">
      <w:pPr>
        <w:pStyle w:val="Zkladntext"/>
        <w:rPr>
          <w:szCs w:val="24"/>
        </w:rPr>
      </w:pPr>
    </w:p>
    <w:p w14:paraId="5473C456" w14:textId="5F7ED039" w:rsidR="00670ABD" w:rsidRPr="00DB1106" w:rsidRDefault="0065398F" w:rsidP="00670ABD">
      <w:pPr>
        <w:pStyle w:val="Zkladntext"/>
        <w:ind w:firstLine="360"/>
        <w:rPr>
          <w:szCs w:val="24"/>
        </w:rPr>
      </w:pPr>
      <w:r w:rsidRPr="00DB1106">
        <w:rPr>
          <w:szCs w:val="24"/>
        </w:rPr>
        <w:t xml:space="preserve">Ide o príjem na základe uzatvorených nájomných zmlúv z prenájmov pozemkov vo vlastníctve mesta v užívaní fyzických a právnických osôb pod objektmi podnikateľských </w:t>
      </w:r>
      <w:r w:rsidR="00496231" w:rsidRPr="00DB1106">
        <w:rPr>
          <w:szCs w:val="24"/>
        </w:rPr>
        <w:br/>
      </w:r>
      <w:r w:rsidRPr="00DB1106">
        <w:rPr>
          <w:szCs w:val="24"/>
        </w:rPr>
        <w:t xml:space="preserve">a nepodnikateľských aktivít, spevnených plôch (dvory, schodiská, prístupové komunikácie, parkoviská), záhradky, pozemky pod garážami a za prenájom nebytových </w:t>
      </w:r>
      <w:r w:rsidR="00AE1908">
        <w:rPr>
          <w:szCs w:val="24"/>
        </w:rPr>
        <w:t xml:space="preserve">a obytných </w:t>
      </w:r>
      <w:r w:rsidRPr="00DB1106">
        <w:rPr>
          <w:szCs w:val="24"/>
        </w:rPr>
        <w:t>priestorov v majetku mesta Šaľa</w:t>
      </w:r>
      <w:r w:rsidR="00670ABD" w:rsidRPr="00DB1106">
        <w:rPr>
          <w:szCs w:val="24"/>
        </w:rPr>
        <w:t>.</w:t>
      </w:r>
    </w:p>
    <w:p w14:paraId="78400203" w14:textId="77777777" w:rsidR="00DF0CCD" w:rsidRPr="006F2499" w:rsidRDefault="00DF0CCD" w:rsidP="00670ABD">
      <w:pPr>
        <w:pStyle w:val="Zkladntext"/>
        <w:rPr>
          <w:color w:val="548DD4" w:themeColor="text2" w:themeTint="99"/>
        </w:rPr>
      </w:pPr>
    </w:p>
    <w:tbl>
      <w:tblPr>
        <w:tblW w:w="88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1446"/>
        <w:gridCol w:w="1673"/>
        <w:gridCol w:w="1701"/>
        <w:gridCol w:w="1588"/>
        <w:gridCol w:w="1020"/>
      </w:tblGrid>
      <w:tr w:rsidR="001D3679" w:rsidRPr="006F2499" w14:paraId="022D4635" w14:textId="77777777" w:rsidTr="001D3679">
        <w:tc>
          <w:tcPr>
            <w:tcW w:w="1446" w:type="dxa"/>
            <w:vAlign w:val="center"/>
          </w:tcPr>
          <w:p w14:paraId="2C0EF848" w14:textId="1F077859" w:rsidR="001D3679" w:rsidRPr="00E60631" w:rsidRDefault="001D3679" w:rsidP="001D3679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1</w:t>
            </w:r>
          </w:p>
        </w:tc>
        <w:tc>
          <w:tcPr>
            <w:tcW w:w="1446" w:type="dxa"/>
            <w:vAlign w:val="center"/>
          </w:tcPr>
          <w:p w14:paraId="547BDB8D" w14:textId="6727D6CE" w:rsidR="001D3679" w:rsidRPr="00E60631" w:rsidRDefault="001D3679" w:rsidP="001D3679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673" w:type="dxa"/>
            <w:vAlign w:val="center"/>
          </w:tcPr>
          <w:p w14:paraId="199F6A8E" w14:textId="500F6924" w:rsidR="001D3679" w:rsidRPr="00E60631" w:rsidRDefault="001D3679" w:rsidP="001D3679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.1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701" w:type="dxa"/>
            <w:vAlign w:val="center"/>
          </w:tcPr>
          <w:p w14:paraId="539D14DB" w14:textId="128FC5B7" w:rsidR="001D3679" w:rsidRPr="00E60631" w:rsidRDefault="001D3679" w:rsidP="001D3679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588" w:type="dxa"/>
            <w:vAlign w:val="center"/>
          </w:tcPr>
          <w:p w14:paraId="100A8178" w14:textId="14E0B880" w:rsidR="001D3679" w:rsidRPr="00E60631" w:rsidRDefault="001D3679" w:rsidP="001D3679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3</w:t>
            </w:r>
          </w:p>
        </w:tc>
        <w:tc>
          <w:tcPr>
            <w:tcW w:w="1020" w:type="dxa"/>
            <w:vAlign w:val="center"/>
          </w:tcPr>
          <w:p w14:paraId="4126A24D" w14:textId="3BE560F3" w:rsidR="001D3679" w:rsidRPr="00DB1106" w:rsidRDefault="001D3679" w:rsidP="001D3679">
            <w:pPr>
              <w:jc w:val="center"/>
              <w:rPr>
                <w:b/>
              </w:rPr>
            </w:pPr>
            <w:r w:rsidRPr="00DB1106">
              <w:rPr>
                <w:b/>
              </w:rPr>
              <w:t>% plnenia</w:t>
            </w:r>
          </w:p>
        </w:tc>
      </w:tr>
      <w:tr w:rsidR="001D3679" w:rsidRPr="006F2499" w14:paraId="4F1F511B" w14:textId="77777777" w:rsidTr="001D3679">
        <w:tc>
          <w:tcPr>
            <w:tcW w:w="1446" w:type="dxa"/>
          </w:tcPr>
          <w:p w14:paraId="1FCE8E97" w14:textId="7CA0B43D" w:rsidR="001D3679" w:rsidRPr="00DB1106" w:rsidRDefault="001D3679" w:rsidP="001D3679">
            <w:pPr>
              <w:jc w:val="center"/>
            </w:pPr>
            <w:r w:rsidRPr="00D7494C">
              <w:rPr>
                <w:bCs/>
              </w:rPr>
              <w:t>485 475</w:t>
            </w:r>
          </w:p>
        </w:tc>
        <w:tc>
          <w:tcPr>
            <w:tcW w:w="1446" w:type="dxa"/>
          </w:tcPr>
          <w:p w14:paraId="2DF8E994" w14:textId="7E688642" w:rsidR="001D3679" w:rsidRPr="001D3679" w:rsidRDefault="001D3679" w:rsidP="001D3679">
            <w:pPr>
              <w:jc w:val="center"/>
              <w:rPr>
                <w:bCs/>
              </w:rPr>
            </w:pPr>
            <w:r w:rsidRPr="001D3679">
              <w:rPr>
                <w:bCs/>
              </w:rPr>
              <w:t>523 667</w:t>
            </w:r>
          </w:p>
        </w:tc>
        <w:tc>
          <w:tcPr>
            <w:tcW w:w="1673" w:type="dxa"/>
          </w:tcPr>
          <w:p w14:paraId="66E7A28D" w14:textId="4DEF4591" w:rsidR="001D3679" w:rsidRPr="005540D1" w:rsidRDefault="005540D1" w:rsidP="001D3679">
            <w:pPr>
              <w:jc w:val="center"/>
              <w:rPr>
                <w:b/>
                <w:bCs/>
              </w:rPr>
            </w:pPr>
            <w:r w:rsidRPr="005540D1">
              <w:rPr>
                <w:b/>
                <w:bCs/>
              </w:rPr>
              <w:t>1 064 200</w:t>
            </w:r>
          </w:p>
        </w:tc>
        <w:tc>
          <w:tcPr>
            <w:tcW w:w="1701" w:type="dxa"/>
          </w:tcPr>
          <w:p w14:paraId="4E307694" w14:textId="15ECABDF" w:rsidR="001D3679" w:rsidRPr="00D7494C" w:rsidRDefault="005540D1" w:rsidP="001D36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1 069 200</w:t>
            </w:r>
          </w:p>
        </w:tc>
        <w:tc>
          <w:tcPr>
            <w:tcW w:w="1588" w:type="dxa"/>
          </w:tcPr>
          <w:p w14:paraId="1C327A23" w14:textId="67864AC7" w:rsidR="001D3679" w:rsidRPr="00D7494C" w:rsidRDefault="005540D1" w:rsidP="001D36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585 329</w:t>
            </w:r>
          </w:p>
        </w:tc>
        <w:tc>
          <w:tcPr>
            <w:tcW w:w="1020" w:type="dxa"/>
          </w:tcPr>
          <w:p w14:paraId="59313085" w14:textId="29E22026" w:rsidR="001D3679" w:rsidRPr="00081F38" w:rsidRDefault="005540D1" w:rsidP="001D3679">
            <w:pPr>
              <w:jc w:val="center"/>
              <w:rPr>
                <w:b/>
              </w:rPr>
            </w:pPr>
            <w:r>
              <w:rPr>
                <w:b/>
              </w:rPr>
              <w:t>54,74</w:t>
            </w:r>
          </w:p>
        </w:tc>
      </w:tr>
    </w:tbl>
    <w:p w14:paraId="7F775D22" w14:textId="77777777" w:rsidR="00DF0CCD" w:rsidRPr="006F2499" w:rsidRDefault="00DF0CCD" w:rsidP="00DF0CCD">
      <w:pPr>
        <w:pStyle w:val="Zkladntext"/>
        <w:ind w:left="720"/>
        <w:rPr>
          <w:color w:val="548DD4" w:themeColor="text2" w:themeTint="99"/>
        </w:rPr>
      </w:pPr>
    </w:p>
    <w:p w14:paraId="2CD7FF19" w14:textId="5DFEA2F7" w:rsidR="005F7B39" w:rsidRPr="007A3D0F" w:rsidRDefault="00DF0CCD" w:rsidP="00402DB9">
      <w:pPr>
        <w:pStyle w:val="Zkladntext"/>
        <w:spacing w:after="120"/>
        <w:ind w:firstLine="357"/>
      </w:pPr>
      <w:r w:rsidRPr="00DB1106">
        <w:rPr>
          <w:b/>
        </w:rPr>
        <w:t>Príjmy z vlastníctva</w:t>
      </w:r>
      <w:r w:rsidRPr="00DB1106">
        <w:t xml:space="preserve"> </w:t>
      </w:r>
      <w:r w:rsidR="00F654C7" w:rsidRPr="00DB1106">
        <w:rPr>
          <w:i/>
        </w:rPr>
        <w:t xml:space="preserve"> </w:t>
      </w:r>
      <w:r w:rsidR="00A36543" w:rsidRPr="00DB1106">
        <w:t>dos</w:t>
      </w:r>
      <w:r w:rsidR="00B214D6" w:rsidRPr="00DB1106">
        <w:t>ahujú</w:t>
      </w:r>
      <w:r w:rsidR="00A36543" w:rsidRPr="00DB1106">
        <w:t xml:space="preserve"> úroveň</w:t>
      </w:r>
      <w:r w:rsidR="003337AE" w:rsidRPr="00DB1106">
        <w:t xml:space="preserve"> </w:t>
      </w:r>
      <w:r w:rsidR="004805E0">
        <w:t>585 329</w:t>
      </w:r>
      <w:r w:rsidR="00FB604D">
        <w:t xml:space="preserve"> </w:t>
      </w:r>
      <w:r w:rsidR="00F654C7" w:rsidRPr="00DB1106">
        <w:t>EUR</w:t>
      </w:r>
      <w:r w:rsidR="00F654C7" w:rsidRPr="00DB1106">
        <w:rPr>
          <w:b/>
        </w:rPr>
        <w:t>,</w:t>
      </w:r>
      <w:r w:rsidR="00F654C7" w:rsidRPr="00DB1106">
        <w:t xml:space="preserve"> čo je v porovnaní s rovnakým obdob</w:t>
      </w:r>
      <w:r w:rsidR="00993162" w:rsidRPr="00DB1106">
        <w:t>ím predchádzajúceho roka</w:t>
      </w:r>
      <w:r w:rsidR="003337AE" w:rsidRPr="00DB1106">
        <w:t xml:space="preserve"> o</w:t>
      </w:r>
      <w:r w:rsidR="004805E0">
        <w:t> 61 662</w:t>
      </w:r>
      <w:r w:rsidR="00571B04" w:rsidRPr="00DB1106">
        <w:t xml:space="preserve"> </w:t>
      </w:r>
      <w:r w:rsidR="00E25854" w:rsidRPr="00DB1106">
        <w:t>EUR</w:t>
      </w:r>
      <w:r w:rsidR="008C7C71" w:rsidRPr="00DB1106">
        <w:t xml:space="preserve"> viac</w:t>
      </w:r>
      <w:r w:rsidR="00E25854" w:rsidRPr="00DB1106">
        <w:t xml:space="preserve">. </w:t>
      </w:r>
      <w:r w:rsidR="008E6F9E" w:rsidRPr="007A3D0F">
        <w:t>Vyššie príjmy súvisia s príj</w:t>
      </w:r>
      <w:r w:rsidR="005F7B39" w:rsidRPr="007A3D0F">
        <w:t>m</w:t>
      </w:r>
      <w:r w:rsidR="004447F8" w:rsidRPr="007A3D0F">
        <w:t>om z nájomného za byty</w:t>
      </w:r>
      <w:r w:rsidR="007A3D0F" w:rsidRPr="007A3D0F">
        <w:t xml:space="preserve"> a s</w:t>
      </w:r>
      <w:r w:rsidR="00D63BF3" w:rsidRPr="007A3D0F">
        <w:t xml:space="preserve"> </w:t>
      </w:r>
      <w:r w:rsidR="00081F38" w:rsidRPr="007A3D0F">
        <w:t>vyšším príjmov z nájomného za pozemky</w:t>
      </w:r>
      <w:r w:rsidR="008E6F9E" w:rsidRPr="007A3D0F">
        <w:t xml:space="preserve">. </w:t>
      </w:r>
    </w:p>
    <w:p w14:paraId="32C096C0" w14:textId="705E7964" w:rsidR="00352969" w:rsidRDefault="00E54309" w:rsidP="00081F38">
      <w:pPr>
        <w:pStyle w:val="Zkladntext"/>
        <w:spacing w:after="120"/>
      </w:pPr>
      <w:r w:rsidRPr="00DB1106">
        <w:t xml:space="preserve">Príjmy z vlastníctva </w:t>
      </w:r>
      <w:r w:rsidR="00B214D6" w:rsidRPr="00DB1106">
        <w:t>sú</w:t>
      </w:r>
      <w:r w:rsidRPr="00DB1106">
        <w:t xml:space="preserve"> nasledovné:</w:t>
      </w:r>
    </w:p>
    <w:tbl>
      <w:tblPr>
        <w:tblStyle w:val="Mriekatabuky"/>
        <w:tblW w:w="8789" w:type="dxa"/>
        <w:tblInd w:w="137" w:type="dxa"/>
        <w:tblLook w:val="04A0" w:firstRow="1" w:lastRow="0" w:firstColumn="1" w:lastColumn="0" w:noHBand="0" w:noVBand="1"/>
      </w:tblPr>
      <w:tblGrid>
        <w:gridCol w:w="2835"/>
        <w:gridCol w:w="1843"/>
        <w:gridCol w:w="2126"/>
        <w:gridCol w:w="1985"/>
      </w:tblGrid>
      <w:tr w:rsidR="001D3679" w:rsidRPr="006F2499" w14:paraId="6481DAB2" w14:textId="77777777" w:rsidTr="00A26220">
        <w:tc>
          <w:tcPr>
            <w:tcW w:w="2835" w:type="dxa"/>
          </w:tcPr>
          <w:p w14:paraId="38E4E80E" w14:textId="77777777" w:rsidR="001D3679" w:rsidRPr="00DB1106" w:rsidRDefault="001D3679" w:rsidP="001D3679">
            <w:pPr>
              <w:pStyle w:val="Zkladntext"/>
              <w:jc w:val="center"/>
            </w:pPr>
          </w:p>
        </w:tc>
        <w:tc>
          <w:tcPr>
            <w:tcW w:w="1843" w:type="dxa"/>
          </w:tcPr>
          <w:p w14:paraId="0DA8F97A" w14:textId="07DB8AE9" w:rsidR="001D3679" w:rsidRPr="00DB1106" w:rsidRDefault="001D3679" w:rsidP="001D3679">
            <w:pPr>
              <w:pStyle w:val="Zkladntext"/>
              <w:jc w:val="center"/>
            </w:pPr>
            <w:r w:rsidRPr="00DB1106">
              <w:rPr>
                <w:b/>
              </w:rPr>
              <w:t>Skutočnosť k 30.6.20</w:t>
            </w:r>
            <w:r>
              <w:rPr>
                <w:b/>
              </w:rPr>
              <w:t>21</w:t>
            </w:r>
          </w:p>
        </w:tc>
        <w:tc>
          <w:tcPr>
            <w:tcW w:w="2126" w:type="dxa"/>
          </w:tcPr>
          <w:p w14:paraId="100330E5" w14:textId="4AF67D4F" w:rsidR="001D3679" w:rsidRPr="00DB1106" w:rsidRDefault="001D3679" w:rsidP="001D3679">
            <w:pPr>
              <w:pStyle w:val="Zkladntext"/>
              <w:jc w:val="center"/>
            </w:pPr>
            <w:r w:rsidRPr="00DB1106">
              <w:rPr>
                <w:b/>
              </w:rPr>
              <w:t>Skutočnosť k 30.6.20</w:t>
            </w:r>
            <w:r>
              <w:rPr>
                <w:b/>
              </w:rPr>
              <w:t>22</w:t>
            </w:r>
          </w:p>
        </w:tc>
        <w:tc>
          <w:tcPr>
            <w:tcW w:w="1985" w:type="dxa"/>
          </w:tcPr>
          <w:p w14:paraId="7EA0CA59" w14:textId="640931E8" w:rsidR="001D3679" w:rsidRPr="00DB1106" w:rsidRDefault="001D3679" w:rsidP="001D3679">
            <w:pPr>
              <w:jc w:val="center"/>
              <w:rPr>
                <w:b/>
              </w:rPr>
            </w:pPr>
            <w:r w:rsidRPr="00DB1106">
              <w:rPr>
                <w:b/>
              </w:rPr>
              <w:t>Skutočnosť k 30.6.20</w:t>
            </w:r>
            <w:r>
              <w:rPr>
                <w:b/>
              </w:rPr>
              <w:t>23</w:t>
            </w:r>
          </w:p>
        </w:tc>
      </w:tr>
      <w:tr w:rsidR="001D3679" w:rsidRPr="006F2499" w14:paraId="5BD999B3" w14:textId="77777777" w:rsidTr="00A26220">
        <w:tc>
          <w:tcPr>
            <w:tcW w:w="2835" w:type="dxa"/>
          </w:tcPr>
          <w:p w14:paraId="64AFD606" w14:textId="77777777" w:rsidR="001D3679" w:rsidRPr="00DB1106" w:rsidRDefault="001D3679" w:rsidP="001D3679">
            <w:pPr>
              <w:pStyle w:val="Zkladntext"/>
            </w:pPr>
            <w:r w:rsidRPr="00DB1106">
              <w:t>Nájomné z pozemkov</w:t>
            </w:r>
          </w:p>
        </w:tc>
        <w:tc>
          <w:tcPr>
            <w:tcW w:w="1843" w:type="dxa"/>
            <w:vAlign w:val="bottom"/>
          </w:tcPr>
          <w:p w14:paraId="521A7228" w14:textId="0C6CCBD0" w:rsidR="001D3679" w:rsidRPr="00DB1106" w:rsidRDefault="001D3679" w:rsidP="001D3679">
            <w:pPr>
              <w:pStyle w:val="Zkladntext"/>
              <w:jc w:val="right"/>
            </w:pPr>
            <w:r>
              <w:t>40 372</w:t>
            </w:r>
          </w:p>
        </w:tc>
        <w:tc>
          <w:tcPr>
            <w:tcW w:w="2126" w:type="dxa"/>
            <w:vAlign w:val="bottom"/>
          </w:tcPr>
          <w:p w14:paraId="3342101B" w14:textId="6D32247A" w:rsidR="001D3679" w:rsidRPr="00DB1106" w:rsidRDefault="001D3679" w:rsidP="001D3679">
            <w:pPr>
              <w:pStyle w:val="Zkladntext"/>
              <w:jc w:val="right"/>
            </w:pPr>
            <w:r>
              <w:t>43 431</w:t>
            </w:r>
          </w:p>
        </w:tc>
        <w:tc>
          <w:tcPr>
            <w:tcW w:w="1985" w:type="dxa"/>
            <w:vAlign w:val="bottom"/>
          </w:tcPr>
          <w:p w14:paraId="35837E2C" w14:textId="7F79DEF7" w:rsidR="001D3679" w:rsidRPr="00DB1106" w:rsidRDefault="007A3D0F" w:rsidP="001D3679">
            <w:pPr>
              <w:pStyle w:val="Zkladntext"/>
              <w:jc w:val="right"/>
            </w:pPr>
            <w:r>
              <w:t>73 478</w:t>
            </w:r>
          </w:p>
        </w:tc>
      </w:tr>
      <w:tr w:rsidR="001D3679" w:rsidRPr="006F2499" w14:paraId="3F7218A0" w14:textId="77777777" w:rsidTr="00A26220">
        <w:tc>
          <w:tcPr>
            <w:tcW w:w="2835" w:type="dxa"/>
          </w:tcPr>
          <w:p w14:paraId="45EA42B1" w14:textId="77777777" w:rsidR="001D3679" w:rsidRPr="00DB1106" w:rsidRDefault="001D3679" w:rsidP="001D3679">
            <w:pPr>
              <w:pStyle w:val="Zkladntext"/>
            </w:pPr>
            <w:r w:rsidRPr="00DB1106">
              <w:t>Prenájom VP</w:t>
            </w:r>
          </w:p>
        </w:tc>
        <w:tc>
          <w:tcPr>
            <w:tcW w:w="1843" w:type="dxa"/>
            <w:vAlign w:val="bottom"/>
          </w:tcPr>
          <w:p w14:paraId="4847444E" w14:textId="44D3A2C2" w:rsidR="001D3679" w:rsidRPr="00DB1106" w:rsidRDefault="001D3679" w:rsidP="001D3679">
            <w:pPr>
              <w:pStyle w:val="Zkladntext"/>
              <w:jc w:val="right"/>
            </w:pPr>
            <w:r>
              <w:t>2 324</w:t>
            </w:r>
          </w:p>
        </w:tc>
        <w:tc>
          <w:tcPr>
            <w:tcW w:w="2126" w:type="dxa"/>
            <w:vAlign w:val="bottom"/>
          </w:tcPr>
          <w:p w14:paraId="62B6E3DC" w14:textId="37AE41ED" w:rsidR="001D3679" w:rsidRPr="00DB1106" w:rsidRDefault="001D3679" w:rsidP="001D3679">
            <w:pPr>
              <w:pStyle w:val="Zkladntext"/>
              <w:jc w:val="right"/>
            </w:pPr>
            <w:r>
              <w:t>10 240</w:t>
            </w:r>
          </w:p>
        </w:tc>
        <w:tc>
          <w:tcPr>
            <w:tcW w:w="1985" w:type="dxa"/>
            <w:vAlign w:val="bottom"/>
          </w:tcPr>
          <w:p w14:paraId="6E2F6C5B" w14:textId="3356380E" w:rsidR="001D3679" w:rsidRPr="00DB1106" w:rsidRDefault="007A3D0F" w:rsidP="001D3679">
            <w:pPr>
              <w:pStyle w:val="Zkladntext"/>
              <w:jc w:val="right"/>
            </w:pPr>
            <w:r>
              <w:t>9 689</w:t>
            </w:r>
          </w:p>
        </w:tc>
      </w:tr>
      <w:tr w:rsidR="001D3679" w:rsidRPr="006F2499" w14:paraId="73F35489" w14:textId="77777777" w:rsidTr="00A26220">
        <w:tc>
          <w:tcPr>
            <w:tcW w:w="2835" w:type="dxa"/>
          </w:tcPr>
          <w:p w14:paraId="172784C6" w14:textId="77777777" w:rsidR="001D3679" w:rsidRPr="00DB1106" w:rsidRDefault="001D3679" w:rsidP="001D3679">
            <w:pPr>
              <w:pStyle w:val="Zkladntext"/>
            </w:pPr>
            <w:r w:rsidRPr="00DB1106">
              <w:t>Nájomné COV</w:t>
            </w:r>
          </w:p>
        </w:tc>
        <w:tc>
          <w:tcPr>
            <w:tcW w:w="1843" w:type="dxa"/>
            <w:vAlign w:val="bottom"/>
          </w:tcPr>
          <w:p w14:paraId="2F49258A" w14:textId="0617CF29" w:rsidR="001D3679" w:rsidRPr="00DB1106" w:rsidRDefault="001D3679" w:rsidP="001D3679">
            <w:pPr>
              <w:pStyle w:val="Zkladntext"/>
              <w:jc w:val="right"/>
            </w:pPr>
            <w:r>
              <w:t>924</w:t>
            </w:r>
          </w:p>
        </w:tc>
        <w:tc>
          <w:tcPr>
            <w:tcW w:w="2126" w:type="dxa"/>
            <w:vAlign w:val="bottom"/>
          </w:tcPr>
          <w:p w14:paraId="2F6E0B33" w14:textId="3323E043" w:rsidR="001D3679" w:rsidRPr="00DB1106" w:rsidRDefault="001D3679" w:rsidP="001D3679">
            <w:pPr>
              <w:pStyle w:val="Zkladntext"/>
              <w:jc w:val="right"/>
            </w:pPr>
            <w:r>
              <w:t>915</w:t>
            </w:r>
          </w:p>
        </w:tc>
        <w:tc>
          <w:tcPr>
            <w:tcW w:w="1985" w:type="dxa"/>
            <w:vAlign w:val="bottom"/>
          </w:tcPr>
          <w:p w14:paraId="010DA92E" w14:textId="7278C504" w:rsidR="001D3679" w:rsidRPr="00DB1106" w:rsidRDefault="007A3D0F" w:rsidP="001D3679">
            <w:pPr>
              <w:pStyle w:val="Zkladntext"/>
              <w:jc w:val="right"/>
            </w:pPr>
            <w:r>
              <w:t>823</w:t>
            </w:r>
          </w:p>
        </w:tc>
      </w:tr>
      <w:tr w:rsidR="001D3679" w:rsidRPr="006F2499" w14:paraId="64CBB6CF" w14:textId="77777777" w:rsidTr="00A26220">
        <w:tc>
          <w:tcPr>
            <w:tcW w:w="2835" w:type="dxa"/>
          </w:tcPr>
          <w:p w14:paraId="31BFF11A" w14:textId="77777777" w:rsidR="001D3679" w:rsidRPr="00DB1106" w:rsidRDefault="001D3679" w:rsidP="001D3679">
            <w:pPr>
              <w:pStyle w:val="Zkladntext"/>
            </w:pPr>
            <w:r>
              <w:t>Nájomné z bytov</w:t>
            </w:r>
          </w:p>
        </w:tc>
        <w:tc>
          <w:tcPr>
            <w:tcW w:w="1843" w:type="dxa"/>
            <w:vAlign w:val="bottom"/>
          </w:tcPr>
          <w:p w14:paraId="3101D44C" w14:textId="5A7313D6" w:rsidR="001D3679" w:rsidRPr="00DB1106" w:rsidRDefault="001D3679" w:rsidP="001D3679">
            <w:pPr>
              <w:pStyle w:val="Zkladntext"/>
              <w:jc w:val="right"/>
            </w:pPr>
            <w:r>
              <w:t>394 206</w:t>
            </w:r>
          </w:p>
        </w:tc>
        <w:tc>
          <w:tcPr>
            <w:tcW w:w="2126" w:type="dxa"/>
            <w:vAlign w:val="bottom"/>
          </w:tcPr>
          <w:p w14:paraId="6717F917" w14:textId="025F48E7" w:rsidR="001D3679" w:rsidRPr="00DB1106" w:rsidRDefault="001D3679" w:rsidP="001D3679">
            <w:pPr>
              <w:pStyle w:val="Zkladntext"/>
              <w:jc w:val="right"/>
            </w:pPr>
            <w:r>
              <w:t>415 386</w:t>
            </w:r>
          </w:p>
        </w:tc>
        <w:tc>
          <w:tcPr>
            <w:tcW w:w="1985" w:type="dxa"/>
            <w:vAlign w:val="bottom"/>
          </w:tcPr>
          <w:p w14:paraId="5F075CE1" w14:textId="59F04F62" w:rsidR="001D3679" w:rsidRPr="00DB1106" w:rsidRDefault="007A3D0F" w:rsidP="001D3679">
            <w:pPr>
              <w:pStyle w:val="Zkladntext"/>
              <w:jc w:val="right"/>
            </w:pPr>
            <w:r>
              <w:t>451 855</w:t>
            </w:r>
          </w:p>
        </w:tc>
      </w:tr>
      <w:tr w:rsidR="001D3679" w:rsidRPr="00DB1106" w14:paraId="62423AC8" w14:textId="77777777" w:rsidTr="00A26220">
        <w:tc>
          <w:tcPr>
            <w:tcW w:w="2835" w:type="dxa"/>
          </w:tcPr>
          <w:p w14:paraId="76311E87" w14:textId="0CE9F55A" w:rsidR="001D3679" w:rsidRPr="00DB1106" w:rsidRDefault="001D3679" w:rsidP="001D3679">
            <w:pPr>
              <w:pStyle w:val="Zkladntext"/>
            </w:pPr>
            <w:r w:rsidRPr="00DB1106">
              <w:lastRenderedPageBreak/>
              <w:t>Nájomné DK</w:t>
            </w:r>
          </w:p>
        </w:tc>
        <w:tc>
          <w:tcPr>
            <w:tcW w:w="1843" w:type="dxa"/>
            <w:vAlign w:val="bottom"/>
          </w:tcPr>
          <w:p w14:paraId="0CBCA124" w14:textId="0BCCDE93" w:rsidR="001D3679" w:rsidRPr="00DB1106" w:rsidRDefault="001D3679" w:rsidP="001D3679">
            <w:pPr>
              <w:pStyle w:val="Zkladntext"/>
              <w:jc w:val="right"/>
            </w:pPr>
            <w:r>
              <w:t>9 278</w:t>
            </w:r>
          </w:p>
        </w:tc>
        <w:tc>
          <w:tcPr>
            <w:tcW w:w="2126" w:type="dxa"/>
            <w:vAlign w:val="bottom"/>
          </w:tcPr>
          <w:p w14:paraId="471D6AC4" w14:textId="1C7C823D" w:rsidR="001D3679" w:rsidRPr="00DB1106" w:rsidRDefault="001D3679" w:rsidP="001D3679">
            <w:pPr>
              <w:pStyle w:val="Zkladntext"/>
              <w:jc w:val="right"/>
            </w:pPr>
            <w:r>
              <w:t>2 544</w:t>
            </w:r>
          </w:p>
        </w:tc>
        <w:tc>
          <w:tcPr>
            <w:tcW w:w="1985" w:type="dxa"/>
            <w:vAlign w:val="bottom"/>
          </w:tcPr>
          <w:p w14:paraId="13C58E43" w14:textId="32050BC1" w:rsidR="001D3679" w:rsidRPr="00DB1106" w:rsidRDefault="007A3D0F" w:rsidP="001D3679">
            <w:pPr>
              <w:pStyle w:val="Zkladntext"/>
              <w:jc w:val="right"/>
            </w:pPr>
            <w:r>
              <w:t>968</w:t>
            </w:r>
          </w:p>
        </w:tc>
      </w:tr>
      <w:tr w:rsidR="001D3679" w:rsidRPr="00DB1106" w14:paraId="0BFCF1F7" w14:textId="77777777" w:rsidTr="00A26220">
        <w:tc>
          <w:tcPr>
            <w:tcW w:w="2835" w:type="dxa"/>
          </w:tcPr>
          <w:p w14:paraId="21D5F881" w14:textId="77777777" w:rsidR="001D3679" w:rsidRPr="00DB1106" w:rsidRDefault="001D3679" w:rsidP="001D3679">
            <w:pPr>
              <w:pStyle w:val="Zkladntext"/>
            </w:pPr>
            <w:r w:rsidRPr="00DB1106">
              <w:t>Nájomné Dolná</w:t>
            </w:r>
          </w:p>
        </w:tc>
        <w:tc>
          <w:tcPr>
            <w:tcW w:w="1843" w:type="dxa"/>
            <w:vAlign w:val="bottom"/>
          </w:tcPr>
          <w:p w14:paraId="03B1E973" w14:textId="4D835B1C" w:rsidR="001D3679" w:rsidRPr="00DB1106" w:rsidRDefault="001D3679" w:rsidP="001D3679">
            <w:pPr>
              <w:pStyle w:val="Zkladntext"/>
              <w:jc w:val="right"/>
            </w:pPr>
            <w:r>
              <w:t>4 204</w:t>
            </w:r>
          </w:p>
        </w:tc>
        <w:tc>
          <w:tcPr>
            <w:tcW w:w="2126" w:type="dxa"/>
            <w:vAlign w:val="bottom"/>
          </w:tcPr>
          <w:p w14:paraId="62C214D2" w14:textId="6F9D1A1A" w:rsidR="001D3679" w:rsidRPr="00DB1106" w:rsidRDefault="001D3679" w:rsidP="001D3679">
            <w:pPr>
              <w:pStyle w:val="Zkladntext"/>
              <w:jc w:val="right"/>
            </w:pPr>
            <w:r>
              <w:t>7 927</w:t>
            </w:r>
          </w:p>
        </w:tc>
        <w:tc>
          <w:tcPr>
            <w:tcW w:w="1985" w:type="dxa"/>
            <w:vAlign w:val="bottom"/>
          </w:tcPr>
          <w:p w14:paraId="2369B65E" w14:textId="280DAA20" w:rsidR="001D3679" w:rsidRPr="00DB1106" w:rsidRDefault="007A3D0F" w:rsidP="001D3679">
            <w:pPr>
              <w:pStyle w:val="Zkladntext"/>
              <w:jc w:val="right"/>
            </w:pPr>
            <w:r>
              <w:t>3 959</w:t>
            </w:r>
          </w:p>
        </w:tc>
      </w:tr>
      <w:tr w:rsidR="001D3679" w:rsidRPr="00DB1106" w14:paraId="4536D6C0" w14:textId="77777777" w:rsidTr="00A26220">
        <w:tc>
          <w:tcPr>
            <w:tcW w:w="2835" w:type="dxa"/>
          </w:tcPr>
          <w:p w14:paraId="01DB572B" w14:textId="77777777" w:rsidR="001D3679" w:rsidRPr="00DB1106" w:rsidRDefault="001D3679" w:rsidP="001D3679">
            <w:pPr>
              <w:pStyle w:val="Zkladntext"/>
            </w:pPr>
            <w:r w:rsidRPr="00DB1106">
              <w:t>Nájomné športoviská</w:t>
            </w:r>
          </w:p>
        </w:tc>
        <w:tc>
          <w:tcPr>
            <w:tcW w:w="1843" w:type="dxa"/>
            <w:vAlign w:val="bottom"/>
          </w:tcPr>
          <w:p w14:paraId="7D47D1BB" w14:textId="434B135E" w:rsidR="001D3679" w:rsidRPr="00DB1106" w:rsidRDefault="001D3679" w:rsidP="001D3679">
            <w:pPr>
              <w:pStyle w:val="Zkladntext"/>
              <w:jc w:val="right"/>
            </w:pPr>
            <w:r>
              <w:t>1 110</w:t>
            </w:r>
          </w:p>
        </w:tc>
        <w:tc>
          <w:tcPr>
            <w:tcW w:w="2126" w:type="dxa"/>
            <w:vAlign w:val="bottom"/>
          </w:tcPr>
          <w:p w14:paraId="4E6EB6CC" w14:textId="78FF5446" w:rsidR="001D3679" w:rsidRPr="00DB1106" w:rsidRDefault="001D3679" w:rsidP="001D3679">
            <w:pPr>
              <w:pStyle w:val="Zkladntext"/>
              <w:jc w:val="right"/>
            </w:pPr>
            <w:r>
              <w:t>2 468</w:t>
            </w:r>
          </w:p>
        </w:tc>
        <w:tc>
          <w:tcPr>
            <w:tcW w:w="1985" w:type="dxa"/>
            <w:vAlign w:val="bottom"/>
          </w:tcPr>
          <w:p w14:paraId="1577A43C" w14:textId="7E659DE5" w:rsidR="001D3679" w:rsidRPr="00DB1106" w:rsidRDefault="007A3D0F" w:rsidP="001D3679">
            <w:pPr>
              <w:pStyle w:val="Zkladntext"/>
              <w:jc w:val="right"/>
            </w:pPr>
            <w:r>
              <w:t>3 011</w:t>
            </w:r>
          </w:p>
        </w:tc>
      </w:tr>
      <w:tr w:rsidR="001D3679" w:rsidRPr="00DB1106" w14:paraId="582478EE" w14:textId="77777777" w:rsidTr="00A26220">
        <w:tc>
          <w:tcPr>
            <w:tcW w:w="2835" w:type="dxa"/>
          </w:tcPr>
          <w:p w14:paraId="63D94C94" w14:textId="77777777" w:rsidR="001D3679" w:rsidRPr="00DB1106" w:rsidRDefault="001D3679" w:rsidP="001D3679">
            <w:pPr>
              <w:pStyle w:val="Zkladntext"/>
              <w:jc w:val="left"/>
            </w:pPr>
            <w:r w:rsidRPr="00DB1106">
              <w:t xml:space="preserve">Nájomné </w:t>
            </w:r>
            <w:r>
              <w:t xml:space="preserve">- </w:t>
            </w:r>
            <w:r w:rsidRPr="00DB1106">
              <w:t>dom smútku</w:t>
            </w:r>
          </w:p>
        </w:tc>
        <w:tc>
          <w:tcPr>
            <w:tcW w:w="1843" w:type="dxa"/>
            <w:vAlign w:val="bottom"/>
          </w:tcPr>
          <w:p w14:paraId="5FD2AB60" w14:textId="3232E0F4" w:rsidR="001D3679" w:rsidRPr="00DB1106" w:rsidRDefault="001D3679" w:rsidP="001D3679">
            <w:pPr>
              <w:pStyle w:val="Zkladntext"/>
              <w:jc w:val="right"/>
            </w:pPr>
            <w:r>
              <w:t>16 837</w:t>
            </w:r>
          </w:p>
        </w:tc>
        <w:tc>
          <w:tcPr>
            <w:tcW w:w="2126" w:type="dxa"/>
            <w:vAlign w:val="bottom"/>
          </w:tcPr>
          <w:p w14:paraId="06F04348" w14:textId="7650F2F1" w:rsidR="001D3679" w:rsidRPr="00DB1106" w:rsidRDefault="001D3679" w:rsidP="001D3679">
            <w:pPr>
              <w:pStyle w:val="Zkladntext"/>
              <w:jc w:val="right"/>
            </w:pPr>
            <w:r>
              <w:t>13 274</w:t>
            </w:r>
          </w:p>
        </w:tc>
        <w:tc>
          <w:tcPr>
            <w:tcW w:w="1985" w:type="dxa"/>
            <w:vAlign w:val="bottom"/>
          </w:tcPr>
          <w:p w14:paraId="352E4102" w14:textId="521A8AA7" w:rsidR="001D3679" w:rsidRPr="00DB1106" w:rsidRDefault="007A3D0F" w:rsidP="001D3679">
            <w:pPr>
              <w:pStyle w:val="Zkladntext"/>
              <w:jc w:val="right"/>
            </w:pPr>
            <w:r>
              <w:t>12 237</w:t>
            </w:r>
          </w:p>
        </w:tc>
      </w:tr>
      <w:tr w:rsidR="001D3679" w:rsidRPr="00DB1106" w14:paraId="5330DFC8" w14:textId="77777777" w:rsidTr="00A26220">
        <w:tc>
          <w:tcPr>
            <w:tcW w:w="2835" w:type="dxa"/>
          </w:tcPr>
          <w:p w14:paraId="0A401E40" w14:textId="77777777" w:rsidR="001D3679" w:rsidRPr="00DB1106" w:rsidRDefault="001D3679" w:rsidP="001D3679">
            <w:pPr>
              <w:pStyle w:val="Zkladntext"/>
            </w:pPr>
            <w:r w:rsidRPr="00DB1106">
              <w:t>Ostatné nájomné</w:t>
            </w:r>
          </w:p>
        </w:tc>
        <w:tc>
          <w:tcPr>
            <w:tcW w:w="1843" w:type="dxa"/>
            <w:vAlign w:val="bottom"/>
          </w:tcPr>
          <w:p w14:paraId="5CB57DF2" w14:textId="33DF1D06" w:rsidR="001D3679" w:rsidRPr="00DB1106" w:rsidRDefault="001D3679" w:rsidP="001D3679">
            <w:pPr>
              <w:pStyle w:val="Zkladntext"/>
              <w:jc w:val="right"/>
            </w:pPr>
            <w:r>
              <w:t>15 269</w:t>
            </w:r>
          </w:p>
        </w:tc>
        <w:tc>
          <w:tcPr>
            <w:tcW w:w="2126" w:type="dxa"/>
            <w:vAlign w:val="bottom"/>
          </w:tcPr>
          <w:p w14:paraId="3FE421B2" w14:textId="51777195" w:rsidR="001D3679" w:rsidRPr="00DB1106" w:rsidRDefault="001D3679" w:rsidP="001D3679">
            <w:pPr>
              <w:pStyle w:val="Zkladntext"/>
              <w:jc w:val="right"/>
            </w:pPr>
            <w:r>
              <w:t>22 098</w:t>
            </w:r>
          </w:p>
        </w:tc>
        <w:tc>
          <w:tcPr>
            <w:tcW w:w="1985" w:type="dxa"/>
            <w:vAlign w:val="bottom"/>
          </w:tcPr>
          <w:p w14:paraId="475D148C" w14:textId="5C78E1D7" w:rsidR="001D3679" w:rsidRPr="00DB1106" w:rsidRDefault="007A3D0F" w:rsidP="001D3679">
            <w:pPr>
              <w:pStyle w:val="Zkladntext"/>
              <w:jc w:val="right"/>
            </w:pPr>
            <w:r>
              <w:t>20 005</w:t>
            </w:r>
          </w:p>
        </w:tc>
      </w:tr>
      <w:tr w:rsidR="001D3679" w:rsidRPr="00DB1106" w14:paraId="3A1DB5D3" w14:textId="77777777" w:rsidTr="00A26220">
        <w:tc>
          <w:tcPr>
            <w:tcW w:w="2835" w:type="dxa"/>
          </w:tcPr>
          <w:p w14:paraId="1505D2BA" w14:textId="77777777" w:rsidR="001D3679" w:rsidRPr="00DB1106" w:rsidRDefault="001D3679" w:rsidP="001D3679">
            <w:pPr>
              <w:pStyle w:val="Zkladntext"/>
            </w:pPr>
            <w:r w:rsidRPr="00DB1106">
              <w:t>Príležitostný prenájom</w:t>
            </w:r>
          </w:p>
        </w:tc>
        <w:tc>
          <w:tcPr>
            <w:tcW w:w="1843" w:type="dxa"/>
            <w:vAlign w:val="bottom"/>
          </w:tcPr>
          <w:p w14:paraId="5592582F" w14:textId="183ABAFC" w:rsidR="001D3679" w:rsidRPr="00DB1106" w:rsidRDefault="001D3679" w:rsidP="001D3679">
            <w:pPr>
              <w:pStyle w:val="Zkladntext"/>
              <w:jc w:val="right"/>
            </w:pPr>
            <w:r>
              <w:t>952</w:t>
            </w:r>
          </w:p>
        </w:tc>
        <w:tc>
          <w:tcPr>
            <w:tcW w:w="2126" w:type="dxa"/>
            <w:vAlign w:val="bottom"/>
          </w:tcPr>
          <w:p w14:paraId="0D7E6AA8" w14:textId="6E4D3319" w:rsidR="001D3679" w:rsidRPr="00DB1106" w:rsidRDefault="001D3679" w:rsidP="001D3679">
            <w:pPr>
              <w:pStyle w:val="Zkladntext"/>
              <w:jc w:val="right"/>
            </w:pPr>
            <w:r>
              <w:t>5 385</w:t>
            </w:r>
          </w:p>
        </w:tc>
        <w:tc>
          <w:tcPr>
            <w:tcW w:w="1985" w:type="dxa"/>
            <w:vAlign w:val="bottom"/>
          </w:tcPr>
          <w:p w14:paraId="2957AA77" w14:textId="6207584B" w:rsidR="001D3679" w:rsidRPr="00DB1106" w:rsidRDefault="007A3D0F" w:rsidP="001D3679">
            <w:pPr>
              <w:pStyle w:val="Zkladntext"/>
              <w:jc w:val="right"/>
            </w:pPr>
            <w:r>
              <w:t>9 305</w:t>
            </w:r>
          </w:p>
        </w:tc>
      </w:tr>
      <w:tr w:rsidR="001D3679" w:rsidRPr="00DB1106" w14:paraId="1BDBB6A7" w14:textId="77777777" w:rsidTr="00A26220">
        <w:tc>
          <w:tcPr>
            <w:tcW w:w="2835" w:type="dxa"/>
          </w:tcPr>
          <w:p w14:paraId="20D533E0" w14:textId="77777777" w:rsidR="001D3679" w:rsidRPr="00DB1106" w:rsidRDefault="001D3679" w:rsidP="001D3679">
            <w:pPr>
              <w:pStyle w:val="Zkladntext"/>
              <w:rPr>
                <w:b/>
              </w:rPr>
            </w:pPr>
            <w:r w:rsidRPr="00DB1106">
              <w:rPr>
                <w:b/>
              </w:rPr>
              <w:t>SPOLU</w:t>
            </w:r>
          </w:p>
        </w:tc>
        <w:tc>
          <w:tcPr>
            <w:tcW w:w="1843" w:type="dxa"/>
            <w:vAlign w:val="bottom"/>
          </w:tcPr>
          <w:p w14:paraId="48DBA646" w14:textId="20242366" w:rsidR="001D3679" w:rsidRPr="00DB1106" w:rsidRDefault="001D3679" w:rsidP="001D3679">
            <w:pPr>
              <w:pStyle w:val="Zkladntext"/>
              <w:jc w:val="right"/>
              <w:rPr>
                <w:b/>
              </w:rPr>
            </w:pPr>
            <w:r>
              <w:rPr>
                <w:b/>
              </w:rPr>
              <w:t>485 475</w:t>
            </w:r>
          </w:p>
        </w:tc>
        <w:tc>
          <w:tcPr>
            <w:tcW w:w="2126" w:type="dxa"/>
            <w:vAlign w:val="bottom"/>
          </w:tcPr>
          <w:p w14:paraId="1B6652BA" w14:textId="22AE3B59" w:rsidR="001D3679" w:rsidRPr="00DB1106" w:rsidRDefault="001D3679" w:rsidP="001D3679">
            <w:pPr>
              <w:pStyle w:val="Zkladntext"/>
              <w:jc w:val="right"/>
              <w:rPr>
                <w:b/>
              </w:rPr>
            </w:pPr>
            <w:r>
              <w:rPr>
                <w:b/>
              </w:rPr>
              <w:t>523 667</w:t>
            </w:r>
          </w:p>
        </w:tc>
        <w:tc>
          <w:tcPr>
            <w:tcW w:w="1985" w:type="dxa"/>
            <w:vAlign w:val="bottom"/>
          </w:tcPr>
          <w:p w14:paraId="069CBBB1" w14:textId="47831A7F" w:rsidR="001D3679" w:rsidRPr="00DB1106" w:rsidRDefault="007A3D0F" w:rsidP="001D3679">
            <w:pPr>
              <w:pStyle w:val="Zkladntext"/>
              <w:jc w:val="right"/>
              <w:rPr>
                <w:b/>
              </w:rPr>
            </w:pPr>
            <w:r>
              <w:rPr>
                <w:b/>
              </w:rPr>
              <w:t>585 329</w:t>
            </w:r>
          </w:p>
        </w:tc>
      </w:tr>
    </w:tbl>
    <w:p w14:paraId="56FAF524" w14:textId="77777777" w:rsidR="00402DB9" w:rsidRDefault="00402DB9" w:rsidP="00E97ED6">
      <w:pPr>
        <w:pStyle w:val="Zkladntext"/>
        <w:ind w:firstLine="426"/>
      </w:pPr>
    </w:p>
    <w:p w14:paraId="1F04E34D" w14:textId="77777777" w:rsidR="00C14693" w:rsidRPr="00CE5AD6" w:rsidRDefault="00C14693" w:rsidP="00E97ED6">
      <w:pPr>
        <w:pStyle w:val="Zkladntext"/>
        <w:ind w:firstLine="426"/>
      </w:pPr>
    </w:p>
    <w:p w14:paraId="749B4310" w14:textId="77777777" w:rsidR="00CE0B25" w:rsidRPr="00CE5AD6" w:rsidRDefault="00D755DF" w:rsidP="009A30A2">
      <w:pPr>
        <w:numPr>
          <w:ilvl w:val="0"/>
          <w:numId w:val="2"/>
        </w:numPr>
        <w:rPr>
          <w:b/>
        </w:rPr>
      </w:pPr>
      <w:r w:rsidRPr="00CE5AD6">
        <w:rPr>
          <w:b/>
        </w:rPr>
        <w:t>Administratívne poplatky a iné poplatky a</w:t>
      </w:r>
      <w:r w:rsidR="00166683" w:rsidRPr="00CE5AD6">
        <w:rPr>
          <w:b/>
        </w:rPr>
        <w:t> </w:t>
      </w:r>
      <w:r w:rsidRPr="00CE5AD6">
        <w:rPr>
          <w:b/>
        </w:rPr>
        <w:t>platb</w:t>
      </w:r>
      <w:r w:rsidR="00FD1B29" w:rsidRPr="00CE5AD6">
        <w:rPr>
          <w:b/>
        </w:rPr>
        <w:t>y</w:t>
      </w:r>
      <w:r w:rsidR="00166683" w:rsidRPr="00CE5AD6">
        <w:rPr>
          <w:b/>
        </w:rPr>
        <w:t xml:space="preserve"> </w:t>
      </w:r>
    </w:p>
    <w:p w14:paraId="0368A69E" w14:textId="77777777" w:rsidR="0065398F" w:rsidRPr="00CE5AD6" w:rsidRDefault="0065398F" w:rsidP="00D755DF"/>
    <w:p w14:paraId="60CC9ACB" w14:textId="77777777" w:rsidR="0065398F" w:rsidRPr="004B6C5A" w:rsidRDefault="0065398F" w:rsidP="00670ABD">
      <w:pPr>
        <w:ind w:firstLine="360"/>
      </w:pPr>
      <w:r w:rsidRPr="004B6C5A">
        <w:t>Patria sem správne poplatky, príjmy z pokút, penále a ostatné.</w:t>
      </w:r>
    </w:p>
    <w:p w14:paraId="245B3BB5" w14:textId="77777777" w:rsidR="00670ABD" w:rsidRPr="004B6C5A" w:rsidRDefault="00670ABD" w:rsidP="00670ABD">
      <w:pPr>
        <w:ind w:firstLine="360"/>
        <w:rPr>
          <w:b/>
        </w:rPr>
      </w:pPr>
    </w:p>
    <w:tbl>
      <w:tblPr>
        <w:tblW w:w="892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5"/>
        <w:gridCol w:w="1415"/>
        <w:gridCol w:w="1662"/>
        <w:gridCol w:w="1791"/>
        <w:gridCol w:w="1395"/>
        <w:gridCol w:w="1251"/>
      </w:tblGrid>
      <w:tr w:rsidR="001D3679" w:rsidRPr="004B6C5A" w14:paraId="30489E64" w14:textId="77777777" w:rsidTr="001D3679">
        <w:tc>
          <w:tcPr>
            <w:tcW w:w="1417" w:type="dxa"/>
            <w:vAlign w:val="center"/>
          </w:tcPr>
          <w:p w14:paraId="63006E38" w14:textId="302B2C2D" w:rsidR="001D3679" w:rsidRPr="004B6C5A" w:rsidRDefault="001D3679" w:rsidP="001D3679">
            <w:pPr>
              <w:jc w:val="center"/>
              <w:rPr>
                <w:b/>
              </w:rPr>
            </w:pPr>
            <w:r w:rsidRPr="00DB1106">
              <w:rPr>
                <w:b/>
              </w:rPr>
              <w:t>Skutočnosť k 30.6.20</w:t>
            </w:r>
            <w:r>
              <w:rPr>
                <w:b/>
              </w:rPr>
              <w:t>21</w:t>
            </w:r>
          </w:p>
        </w:tc>
        <w:tc>
          <w:tcPr>
            <w:tcW w:w="1417" w:type="dxa"/>
            <w:vAlign w:val="center"/>
          </w:tcPr>
          <w:p w14:paraId="5F66035C" w14:textId="315C8F40" w:rsidR="001D3679" w:rsidRPr="004B6C5A" w:rsidRDefault="001D3679" w:rsidP="001D3679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702" w:type="dxa"/>
            <w:vAlign w:val="center"/>
          </w:tcPr>
          <w:p w14:paraId="0CBBC560" w14:textId="64B2A44B" w:rsidR="001D3679" w:rsidRPr="004B6C5A" w:rsidRDefault="001D3679" w:rsidP="001D3679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 w:rsidR="00547DF5">
              <w:rPr>
                <w:b/>
                <w:sz w:val="22"/>
                <w:szCs w:val="22"/>
              </w:rPr>
              <w:t xml:space="preserve">3 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schválený </w:t>
            </w:r>
            <w:r w:rsidR="00547DF5"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.1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.20</w:t>
            </w:r>
            <w:r w:rsidR="00547DF5"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843" w:type="dxa"/>
            <w:vAlign w:val="center"/>
          </w:tcPr>
          <w:p w14:paraId="60E357B0" w14:textId="1C8BA2F5" w:rsidR="001D3679" w:rsidRPr="004B6C5A" w:rsidRDefault="001D3679" w:rsidP="001D3679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 w:rsidR="00547DF5">
              <w:rPr>
                <w:b/>
                <w:sz w:val="22"/>
                <w:szCs w:val="22"/>
              </w:rPr>
              <w:t>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 w:rsidR="00547DF5"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="00547DF5">
              <w:rPr>
                <w:b/>
                <w:bCs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1275" w:type="dxa"/>
            <w:vAlign w:val="center"/>
          </w:tcPr>
          <w:p w14:paraId="0CA7D71A" w14:textId="40051C7F" w:rsidR="001D3679" w:rsidRPr="004B6C5A" w:rsidRDefault="001D3679" w:rsidP="001D3679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3</w:t>
            </w:r>
          </w:p>
        </w:tc>
        <w:tc>
          <w:tcPr>
            <w:tcW w:w="1275" w:type="dxa"/>
          </w:tcPr>
          <w:p w14:paraId="6E8CF2B9" w14:textId="3001DD29" w:rsidR="001D3679" w:rsidRPr="004B6C5A" w:rsidRDefault="001D3679" w:rsidP="001D3679">
            <w:pPr>
              <w:jc w:val="center"/>
              <w:rPr>
                <w:b/>
              </w:rPr>
            </w:pPr>
            <w:r w:rsidRPr="004B6C5A">
              <w:rPr>
                <w:b/>
              </w:rPr>
              <w:t>% plnenia</w:t>
            </w:r>
          </w:p>
        </w:tc>
      </w:tr>
      <w:tr w:rsidR="001D3679" w:rsidRPr="004B6C5A" w14:paraId="37AE0D73" w14:textId="77777777" w:rsidTr="001D3679">
        <w:tc>
          <w:tcPr>
            <w:tcW w:w="1417" w:type="dxa"/>
          </w:tcPr>
          <w:p w14:paraId="398889DB" w14:textId="034A85CE" w:rsidR="001D3679" w:rsidRPr="004B6C5A" w:rsidRDefault="001D3679" w:rsidP="001D3679">
            <w:pPr>
              <w:jc w:val="center"/>
            </w:pPr>
            <w:r w:rsidRPr="00A26220">
              <w:rPr>
                <w:bCs/>
              </w:rPr>
              <w:t>503 920</w:t>
            </w:r>
          </w:p>
        </w:tc>
        <w:tc>
          <w:tcPr>
            <w:tcW w:w="1417" w:type="dxa"/>
          </w:tcPr>
          <w:p w14:paraId="5F112DCF" w14:textId="46F06AC2" w:rsidR="001D3679" w:rsidRPr="001D3679" w:rsidRDefault="001D3679" w:rsidP="001D3679">
            <w:pPr>
              <w:jc w:val="center"/>
            </w:pPr>
            <w:r w:rsidRPr="001D3679">
              <w:t>900 696</w:t>
            </w:r>
          </w:p>
        </w:tc>
        <w:tc>
          <w:tcPr>
            <w:tcW w:w="1702" w:type="dxa"/>
          </w:tcPr>
          <w:p w14:paraId="11F1D1F1" w14:textId="30D62281" w:rsidR="001D3679" w:rsidRPr="001317E3" w:rsidRDefault="001317E3" w:rsidP="001D3679">
            <w:pPr>
              <w:jc w:val="center"/>
              <w:rPr>
                <w:b/>
                <w:bCs/>
              </w:rPr>
            </w:pPr>
            <w:r w:rsidRPr="001317E3">
              <w:rPr>
                <w:b/>
                <w:bCs/>
              </w:rPr>
              <w:t>2 215 900</w:t>
            </w:r>
          </w:p>
        </w:tc>
        <w:tc>
          <w:tcPr>
            <w:tcW w:w="1843" w:type="dxa"/>
          </w:tcPr>
          <w:p w14:paraId="2BB15ABB" w14:textId="16AABA9E" w:rsidR="001D3679" w:rsidRPr="00C95D7B" w:rsidRDefault="001317E3" w:rsidP="001D36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2 103 590</w:t>
            </w:r>
          </w:p>
        </w:tc>
        <w:tc>
          <w:tcPr>
            <w:tcW w:w="1275" w:type="dxa"/>
          </w:tcPr>
          <w:p w14:paraId="4DF291C6" w14:textId="668D5FFF" w:rsidR="001D3679" w:rsidRPr="00C95D7B" w:rsidRDefault="001317E3" w:rsidP="001D36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1 062 108</w:t>
            </w:r>
          </w:p>
        </w:tc>
        <w:tc>
          <w:tcPr>
            <w:tcW w:w="1275" w:type="dxa"/>
          </w:tcPr>
          <w:p w14:paraId="0CC68A23" w14:textId="5BBC3639" w:rsidR="001D3679" w:rsidRPr="0085701F" w:rsidRDefault="001317E3" w:rsidP="001D3679">
            <w:pPr>
              <w:jc w:val="center"/>
              <w:rPr>
                <w:b/>
              </w:rPr>
            </w:pPr>
            <w:r>
              <w:rPr>
                <w:b/>
              </w:rPr>
              <w:t>50,49</w:t>
            </w:r>
          </w:p>
        </w:tc>
      </w:tr>
    </w:tbl>
    <w:p w14:paraId="2B46D01B" w14:textId="77777777" w:rsidR="004B6C5A" w:rsidRDefault="004B6C5A" w:rsidP="00722890">
      <w:pPr>
        <w:rPr>
          <w:color w:val="548DD4" w:themeColor="text2" w:themeTint="99"/>
        </w:rPr>
      </w:pPr>
    </w:p>
    <w:p w14:paraId="648FD18D" w14:textId="43A38E7C" w:rsidR="001F7657" w:rsidRPr="00392DBB" w:rsidRDefault="00C95D7B" w:rsidP="00392DBB">
      <w:pPr>
        <w:spacing w:after="120"/>
        <w:ind w:firstLine="567"/>
      </w:pPr>
      <w:r>
        <w:t>Nárast</w:t>
      </w:r>
      <w:r w:rsidR="004B6C5A" w:rsidRPr="00A615EB">
        <w:t xml:space="preserve"> administratívnych príjmov oproti </w:t>
      </w:r>
      <w:r w:rsidR="00AE1908">
        <w:t>pol</w:t>
      </w:r>
      <w:r w:rsidR="004B6C5A" w:rsidRPr="00A615EB">
        <w:t>roku 20</w:t>
      </w:r>
      <w:r w:rsidR="00B7498A">
        <w:t>2</w:t>
      </w:r>
      <w:r w:rsidR="001317E3">
        <w:t>2</w:t>
      </w:r>
      <w:r w:rsidR="00A00123">
        <w:t xml:space="preserve"> (</w:t>
      </w:r>
      <w:r>
        <w:t>nárast</w:t>
      </w:r>
      <w:r w:rsidR="00A00123">
        <w:t xml:space="preserve"> o</w:t>
      </w:r>
      <w:r w:rsidR="001317E3">
        <w:t> 161 412</w:t>
      </w:r>
      <w:r w:rsidR="00A00123">
        <w:t xml:space="preserve"> EUR)</w:t>
      </w:r>
      <w:r w:rsidR="004B6C5A" w:rsidRPr="00A615EB">
        <w:t xml:space="preserve"> </w:t>
      </w:r>
      <w:r w:rsidR="004B6C5A" w:rsidRPr="00392DBB">
        <w:t xml:space="preserve">je spôsobený </w:t>
      </w:r>
      <w:r w:rsidR="004F4323">
        <w:t xml:space="preserve">hlavne </w:t>
      </w:r>
      <w:r>
        <w:t>nárastom</w:t>
      </w:r>
      <w:r w:rsidR="00392DBB" w:rsidRPr="00392DBB">
        <w:t xml:space="preserve"> vlastných príjmov</w:t>
      </w:r>
      <w:r w:rsidR="004F4323">
        <w:t xml:space="preserve"> a jedální </w:t>
      </w:r>
      <w:r w:rsidR="00392DBB" w:rsidRPr="00392DBB">
        <w:t xml:space="preserve"> škôl</w:t>
      </w:r>
      <w:r w:rsidR="00D45157">
        <w:t>,</w:t>
      </w:r>
      <w:r w:rsidR="00392DBB" w:rsidRPr="00392DBB">
        <w:t> školských zariadení</w:t>
      </w:r>
      <w:r w:rsidR="00D45157">
        <w:t xml:space="preserve">, domova dôchodcov </w:t>
      </w:r>
      <w:r w:rsidR="0010178A">
        <w:t>a  príjmo</w:t>
      </w:r>
      <w:r w:rsidR="004F4323">
        <w:t>m</w:t>
      </w:r>
      <w:r w:rsidR="0010178A">
        <w:t xml:space="preserve"> z kultúrnych </w:t>
      </w:r>
      <w:r w:rsidR="0085701F">
        <w:t xml:space="preserve">a športových </w:t>
      </w:r>
      <w:r w:rsidR="0010178A">
        <w:t>podujatí a kina</w:t>
      </w:r>
      <w:r w:rsidR="00784B31">
        <w:t>.</w:t>
      </w:r>
      <w:r w:rsidR="0010178A">
        <w:t xml:space="preserve"> </w:t>
      </w:r>
      <w:r w:rsidR="00392DBB" w:rsidRPr="00392DBB">
        <w:t xml:space="preserve"> </w:t>
      </w:r>
    </w:p>
    <w:p w14:paraId="7C670701" w14:textId="2E3CF265" w:rsidR="00BF25E6" w:rsidRDefault="001F7657" w:rsidP="00392DBB">
      <w:pPr>
        <w:spacing w:after="120"/>
        <w:ind w:firstLine="567"/>
      </w:pPr>
      <w:r>
        <w:t>Prehľad jednotlivých druhov v kategórii administra</w:t>
      </w:r>
      <w:r w:rsidR="006A6C7C">
        <w:t>tívnych príjmov a porovnanie s rovnakým</w:t>
      </w:r>
      <w:r>
        <w:t xml:space="preserve"> obdobím </w:t>
      </w:r>
      <w:r w:rsidR="00696548">
        <w:t>predchádzajúcich rokov</w:t>
      </w:r>
      <w:r>
        <w:t xml:space="preserve"> je </w:t>
      </w:r>
      <w:r w:rsidR="00722890">
        <w:t>uvedený v nasledujúcej tabuľke:</w:t>
      </w:r>
    </w:p>
    <w:tbl>
      <w:tblPr>
        <w:tblW w:w="89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4"/>
        <w:gridCol w:w="1435"/>
        <w:gridCol w:w="1435"/>
        <w:gridCol w:w="1435"/>
      </w:tblGrid>
      <w:tr w:rsidR="00547DF5" w:rsidRPr="006A6C7C" w14:paraId="3632CC62" w14:textId="77777777" w:rsidTr="00910A27">
        <w:trPr>
          <w:trHeight w:val="55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4AA13" w14:textId="77777777" w:rsidR="00547DF5" w:rsidRPr="006A6C7C" w:rsidRDefault="00547DF5" w:rsidP="00547DF5">
            <w:pPr>
              <w:jc w:val="left"/>
              <w:rPr>
                <w:b/>
                <w:color w:val="000000"/>
                <w:lang w:eastAsia="sk-SK"/>
              </w:rPr>
            </w:pPr>
            <w:r w:rsidRPr="006A6C7C">
              <w:rPr>
                <w:b/>
                <w:color w:val="000000"/>
                <w:lang w:eastAsia="sk-SK"/>
              </w:rPr>
              <w:t>Druh poplatku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22F351" w14:textId="2B8F9BF4" w:rsidR="00547DF5" w:rsidRPr="006A6C7C" w:rsidRDefault="00547DF5" w:rsidP="00547DF5">
            <w:pPr>
              <w:pStyle w:val="Zkladntext"/>
              <w:jc w:val="center"/>
              <w:rPr>
                <w:b/>
                <w:szCs w:val="24"/>
              </w:rPr>
            </w:pPr>
            <w:r w:rsidRPr="006A6C7C">
              <w:rPr>
                <w:b/>
                <w:szCs w:val="24"/>
              </w:rPr>
              <w:t>Skutočnosť k 30.6.202</w:t>
            </w:r>
            <w:r>
              <w:rPr>
                <w:b/>
                <w:szCs w:val="24"/>
              </w:rP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1FD7" w14:textId="291CBC07" w:rsidR="00547DF5" w:rsidRPr="006A6C7C" w:rsidRDefault="00547DF5" w:rsidP="00547DF5">
            <w:pPr>
              <w:pStyle w:val="Zkladntext"/>
              <w:jc w:val="center"/>
              <w:rPr>
                <w:b/>
                <w:szCs w:val="24"/>
              </w:rPr>
            </w:pPr>
            <w:r w:rsidRPr="006A6C7C">
              <w:rPr>
                <w:b/>
                <w:szCs w:val="24"/>
              </w:rPr>
              <w:t>Skutočnosť k 30.6.202</w:t>
            </w:r>
            <w:r>
              <w:rPr>
                <w:b/>
                <w:szCs w:val="24"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A417" w14:textId="2F0E195B" w:rsidR="00547DF5" w:rsidRPr="006A6C7C" w:rsidRDefault="004F56BA" w:rsidP="00547DF5">
            <w:pPr>
              <w:pStyle w:val="Zkladntext"/>
              <w:jc w:val="center"/>
              <w:rPr>
                <w:b/>
                <w:szCs w:val="24"/>
              </w:rPr>
            </w:pPr>
            <w:r w:rsidRPr="006A6C7C">
              <w:rPr>
                <w:b/>
                <w:szCs w:val="24"/>
              </w:rPr>
              <w:t>Skutočnosť k 30.6.202</w:t>
            </w:r>
            <w:r>
              <w:rPr>
                <w:b/>
                <w:szCs w:val="24"/>
              </w:rPr>
              <w:t>3</w:t>
            </w:r>
          </w:p>
        </w:tc>
      </w:tr>
      <w:tr w:rsidR="00547DF5" w:rsidRPr="00BF25E6" w14:paraId="16F3DE31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946E" w14:textId="77777777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správne poplatky automaty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79B769" w14:textId="3F5E9823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0B4D7" w14:textId="4E663275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8B935" w14:textId="1E688821" w:rsidR="00547DF5" w:rsidRPr="00BF25E6" w:rsidRDefault="001317E3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100</w:t>
            </w:r>
          </w:p>
        </w:tc>
      </w:tr>
      <w:tr w:rsidR="00547DF5" w:rsidRPr="00BF25E6" w14:paraId="3059E4EF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C6DC" w14:textId="77777777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správne poplatky ŽP, SÚ, ostatné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83EF0C" w14:textId="2AFF4EE8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10 469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CAE70" w14:textId="41AA8B25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10 605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58010" w14:textId="06DC261D" w:rsidR="00547DF5" w:rsidRPr="00BF25E6" w:rsidRDefault="001317E3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6 767</w:t>
            </w:r>
          </w:p>
        </w:tc>
      </w:tr>
      <w:tr w:rsidR="00547DF5" w:rsidRPr="00BF25E6" w14:paraId="218DECA2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07CDE" w14:textId="77777777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správne poplatky matrika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F4A11C" w14:textId="1F82EC1B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2 455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335F8" w14:textId="46A8DFB6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3 800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FF7EC" w14:textId="3E9EE8CA" w:rsidR="00547DF5" w:rsidRPr="00BF25E6" w:rsidRDefault="00625260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3 058</w:t>
            </w:r>
          </w:p>
        </w:tc>
      </w:tr>
      <w:tr w:rsidR="00547DF5" w:rsidRPr="00BF25E6" w14:paraId="34B3F246" w14:textId="77777777" w:rsidTr="009F20DF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CAA2" w14:textId="5B6A09A4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 xml:space="preserve">správne poplatky </w:t>
            </w:r>
            <w:r>
              <w:rPr>
                <w:color w:val="000000"/>
                <w:lang w:eastAsia="sk-SK"/>
              </w:rPr>
              <w:t>evidencia obyvateľstva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6E16A" w14:textId="7CA888C5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685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7A55A" w14:textId="579B17B7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5350E" w14:textId="17C79EA6" w:rsidR="00547DF5" w:rsidRPr="00BF25E6" w:rsidRDefault="00625260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610</w:t>
            </w:r>
          </w:p>
        </w:tc>
      </w:tr>
      <w:tr w:rsidR="00547DF5" w:rsidRPr="00BF25E6" w14:paraId="19B6FCC0" w14:textId="77777777" w:rsidTr="009F20DF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446A" w14:textId="77777777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správne poplatky rybárske lístky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E3BFAA" w14:textId="6893D9E9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419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F5953" w14:textId="73E9B612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529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F2428" w14:textId="0B7F2459" w:rsidR="00547DF5" w:rsidRPr="00BF25E6" w:rsidRDefault="00625260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329</w:t>
            </w:r>
          </w:p>
        </w:tc>
      </w:tr>
      <w:tr w:rsidR="00547DF5" w:rsidRPr="00BF25E6" w14:paraId="65A7DD93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12F1" w14:textId="77777777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správne poplatky osvedčovanie listín a podpisov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EE2BFF" w14:textId="0B1BB2AA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15 849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A9AB6" w14:textId="67FAD4A3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16 585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E774E" w14:textId="3859BA0F" w:rsidR="00547DF5" w:rsidRPr="00BF25E6" w:rsidRDefault="00625260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13 980</w:t>
            </w:r>
          </w:p>
        </w:tc>
      </w:tr>
      <w:tr w:rsidR="00547DF5" w:rsidRPr="00BF25E6" w14:paraId="1BB77D00" w14:textId="77777777" w:rsidTr="005066BD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C3793" w14:textId="77777777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pokuty MsP, COV, SÚ, ostatné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239D7A" w14:textId="40A1D044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7 637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244CB" w14:textId="1CBC540C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12 955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0CF10" w14:textId="2231E379" w:rsidR="00547DF5" w:rsidRPr="00BF25E6" w:rsidRDefault="00625260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13 539</w:t>
            </w:r>
          </w:p>
        </w:tc>
      </w:tr>
      <w:tr w:rsidR="00547DF5" w:rsidRPr="00BF25E6" w14:paraId="3D81F1A6" w14:textId="77777777" w:rsidTr="005066BD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1DBF" w14:textId="77777777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úroky z omeškania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1D9151" w14:textId="1ABF9680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749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86A09" w14:textId="7FF11A3C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3 647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2B54C" w14:textId="2D971DC9" w:rsidR="00547DF5" w:rsidRPr="00BF25E6" w:rsidRDefault="00625260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662</w:t>
            </w:r>
          </w:p>
        </w:tc>
      </w:tr>
      <w:tr w:rsidR="00547DF5" w:rsidRPr="00BF25E6" w14:paraId="5588834F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3B3B" w14:textId="77777777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cintorínske poplatky - hrobové miesta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C95DB9" w14:textId="42FD5F27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7 845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D0B32" w14:textId="5F8873BE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11 810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780F9" w14:textId="2F8A2F16" w:rsidR="00547DF5" w:rsidRPr="00BF25E6" w:rsidRDefault="00625260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12 311</w:t>
            </w:r>
          </w:p>
        </w:tc>
      </w:tr>
      <w:tr w:rsidR="00547DF5" w:rsidRPr="00BF25E6" w14:paraId="499EB6F3" w14:textId="77777777" w:rsidTr="00A515A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5001" w14:textId="77777777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 xml:space="preserve">tábor, </w:t>
            </w:r>
            <w:proofErr w:type="spellStart"/>
            <w:r w:rsidRPr="00BF25E6">
              <w:rPr>
                <w:color w:val="000000"/>
                <w:lang w:eastAsia="sk-SK"/>
              </w:rPr>
              <w:t>prop</w:t>
            </w:r>
            <w:proofErr w:type="spellEnd"/>
            <w:r w:rsidRPr="00BF25E6">
              <w:rPr>
                <w:color w:val="000000"/>
                <w:lang w:eastAsia="sk-SK"/>
              </w:rPr>
              <w:t xml:space="preserve">. materiál, </w:t>
            </w:r>
            <w:proofErr w:type="spellStart"/>
            <w:r w:rsidRPr="00BF25E6">
              <w:rPr>
                <w:color w:val="000000"/>
                <w:lang w:eastAsia="sk-SK"/>
              </w:rPr>
              <w:t>rozhl</w:t>
            </w:r>
            <w:proofErr w:type="spellEnd"/>
            <w:r w:rsidRPr="00BF25E6">
              <w:rPr>
                <w:color w:val="000000"/>
                <w:lang w:eastAsia="sk-SK"/>
              </w:rPr>
              <w:t xml:space="preserve">., knihy, </w:t>
            </w:r>
            <w:proofErr w:type="spellStart"/>
            <w:r w:rsidRPr="00BF25E6">
              <w:rPr>
                <w:color w:val="000000"/>
                <w:lang w:eastAsia="sk-SK"/>
              </w:rPr>
              <w:t>WC,súť</w:t>
            </w:r>
            <w:proofErr w:type="spellEnd"/>
            <w:r w:rsidRPr="00BF25E6">
              <w:rPr>
                <w:color w:val="000000"/>
                <w:lang w:eastAsia="sk-SK"/>
              </w:rPr>
              <w:t>. podklady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A0472F" w14:textId="0D382CEB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2 370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036EC" w14:textId="10CD3B49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1 652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BC479" w14:textId="72B34B2C" w:rsidR="00547DF5" w:rsidRPr="00BF25E6" w:rsidRDefault="00625260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1 831</w:t>
            </w:r>
          </w:p>
        </w:tc>
      </w:tr>
      <w:tr w:rsidR="00547DF5" w:rsidRPr="00BF25E6" w14:paraId="59D821C7" w14:textId="77777777" w:rsidTr="00A515A8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6064" w14:textId="77777777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PCO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1C4C4D" w14:textId="3F1FED5E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7 637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F4C95" w14:textId="2C680B47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7 513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EFA66" w14:textId="78F77448" w:rsidR="00547DF5" w:rsidRPr="00BF25E6" w:rsidRDefault="00625260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7 811</w:t>
            </w:r>
          </w:p>
        </w:tc>
      </w:tr>
      <w:tr w:rsidR="00547DF5" w:rsidRPr="00BF25E6" w14:paraId="69813096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AC428" w14:textId="77777777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príjmy MsKS -  vstupné kultúrne podujatia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14BC10" w14:textId="46E1F941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85E1C" w14:textId="2E857FA1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38 034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2BDC7" w14:textId="3F2FCA83" w:rsidR="00547DF5" w:rsidRPr="00BF25E6" w:rsidRDefault="00625260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53 589</w:t>
            </w:r>
          </w:p>
        </w:tc>
      </w:tr>
      <w:tr w:rsidR="00547DF5" w:rsidRPr="00BF25E6" w14:paraId="5D395EE4" w14:textId="77777777" w:rsidTr="005066BD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E155" w14:textId="77777777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vstupné kino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116EA" w14:textId="6623FEBD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3E3CA" w14:textId="527E1F59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6 446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B807A" w14:textId="3146906C" w:rsidR="00547DF5" w:rsidRPr="00BF25E6" w:rsidRDefault="00625260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31 181</w:t>
            </w:r>
          </w:p>
        </w:tc>
      </w:tr>
      <w:tr w:rsidR="00547DF5" w:rsidRPr="00BF25E6" w14:paraId="50AAC62A" w14:textId="77777777" w:rsidTr="005066BD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487C" w14:textId="77777777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 xml:space="preserve">ostatné príjmy MsKS (kurzy, </w:t>
            </w:r>
            <w:proofErr w:type="spellStart"/>
            <w:r w:rsidRPr="00BF25E6">
              <w:rPr>
                <w:color w:val="000000"/>
                <w:lang w:eastAsia="sk-SK"/>
              </w:rPr>
              <w:t>výlep</w:t>
            </w:r>
            <w:proofErr w:type="spellEnd"/>
            <w:r w:rsidRPr="00BF25E6">
              <w:rPr>
                <w:color w:val="000000"/>
                <w:lang w:eastAsia="sk-SK"/>
              </w:rPr>
              <w:t xml:space="preserve"> plagátov)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D8242A" w14:textId="0DF0877C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C1A87" w14:textId="4B858DB2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1 791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D87F9" w14:textId="69BFA737" w:rsidR="00547DF5" w:rsidRPr="00BF25E6" w:rsidRDefault="00625260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3 157</w:t>
            </w:r>
          </w:p>
        </w:tc>
      </w:tr>
      <w:tr w:rsidR="00547DF5" w:rsidRPr="00BF25E6" w14:paraId="65F15720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10E14" w14:textId="77777777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proofErr w:type="spellStart"/>
            <w:r w:rsidRPr="00BF25E6">
              <w:rPr>
                <w:color w:val="000000"/>
                <w:lang w:eastAsia="sk-SK"/>
              </w:rPr>
              <w:t>Terra</w:t>
            </w:r>
            <w:proofErr w:type="spellEnd"/>
            <w:r w:rsidRPr="00BF25E6">
              <w:rPr>
                <w:color w:val="000000"/>
                <w:lang w:eastAsia="sk-SK"/>
              </w:rPr>
              <w:t xml:space="preserve"> </w:t>
            </w:r>
            <w:proofErr w:type="spellStart"/>
            <w:r w:rsidRPr="00BF25E6">
              <w:rPr>
                <w:color w:val="000000"/>
                <w:lang w:eastAsia="sk-SK"/>
              </w:rPr>
              <w:t>Wag</w:t>
            </w:r>
            <w:proofErr w:type="spellEnd"/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9425AF" w14:textId="5F8A45F6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A4E24" w14:textId="5D99C2E0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1 220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59992" w14:textId="0EE3768C" w:rsidR="00547DF5" w:rsidRPr="00BF25E6" w:rsidRDefault="00625260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840</w:t>
            </w:r>
          </w:p>
        </w:tc>
      </w:tr>
      <w:tr w:rsidR="00547DF5" w:rsidRPr="00BF25E6" w14:paraId="13F17C58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85032" w14:textId="77777777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vstupné športoviská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02935F" w14:textId="56AAC4C2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3422F" w14:textId="6ED5E3B7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 xml:space="preserve">0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13319" w14:textId="0BF32206" w:rsidR="00547DF5" w:rsidRPr="00BF25E6" w:rsidRDefault="00625260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10 315</w:t>
            </w:r>
          </w:p>
        </w:tc>
      </w:tr>
      <w:tr w:rsidR="00547DF5" w:rsidRPr="00BF25E6" w14:paraId="0C37329F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BE987" w14:textId="77777777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príjem domov dôchodcov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BDFDF3" w14:textId="704B30DF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151 968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70D39" w14:textId="1E8DC33E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174 756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521AA" w14:textId="4B1D4238" w:rsidR="00547DF5" w:rsidRPr="00BF25E6" w:rsidRDefault="00625260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192 050</w:t>
            </w:r>
          </w:p>
        </w:tc>
      </w:tr>
      <w:tr w:rsidR="00547DF5" w:rsidRPr="00BF25E6" w14:paraId="7C1FD5C7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B3EF" w14:textId="77777777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príjem DD jedáleň - potraviny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F31863" w14:textId="0F9ED885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74 356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E5AB5" w14:textId="3F87DA65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85 733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35F77" w14:textId="4BBFD9C1" w:rsidR="00547DF5" w:rsidRPr="00BF25E6" w:rsidRDefault="00625260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99 483</w:t>
            </w:r>
          </w:p>
        </w:tc>
      </w:tr>
      <w:tr w:rsidR="00547DF5" w:rsidRPr="00BF25E6" w14:paraId="0880E307" w14:textId="77777777" w:rsidTr="005066BD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3F1B" w14:textId="77777777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 xml:space="preserve">vlastné príjmy </w:t>
            </w:r>
            <w:proofErr w:type="spellStart"/>
            <w:r w:rsidRPr="00BF25E6">
              <w:rPr>
                <w:color w:val="000000"/>
                <w:lang w:eastAsia="sk-SK"/>
              </w:rPr>
              <w:t>MsKJJ</w:t>
            </w:r>
            <w:proofErr w:type="spellEnd"/>
            <w:r w:rsidRPr="00BF25E6">
              <w:rPr>
                <w:color w:val="000000"/>
                <w:lang w:eastAsia="sk-SK"/>
              </w:rPr>
              <w:t xml:space="preserve"> - členské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1223C8" w14:textId="5BE52362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1 228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9A739" w14:textId="59D2295C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2 385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BA3B3" w14:textId="384F2982" w:rsidR="00547DF5" w:rsidRPr="00BF25E6" w:rsidRDefault="00625260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2 612</w:t>
            </w:r>
          </w:p>
        </w:tc>
      </w:tr>
      <w:tr w:rsidR="00547DF5" w:rsidRPr="00BF25E6" w14:paraId="6B9FADB5" w14:textId="77777777" w:rsidTr="005066BD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26C2" w14:textId="77777777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lastRenderedPageBreak/>
              <w:t>vlastné príjmy škôl a školských zariadení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E525B9" w14:textId="008B41DE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149 860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EAB5B" w14:textId="6E899200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241 758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12FED" w14:textId="337F772A" w:rsidR="00547DF5" w:rsidRPr="00BF25E6" w:rsidRDefault="00625260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262 695</w:t>
            </w:r>
          </w:p>
        </w:tc>
      </w:tr>
      <w:tr w:rsidR="00547DF5" w:rsidRPr="00BF25E6" w14:paraId="3662D5E5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DA15" w14:textId="3CE38416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príjmy školské jedálne - potraviny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12E677" w14:textId="796A9E43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69 658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CC8F7" w14:textId="2EB2F333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278 235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AC683" w14:textId="6B302882" w:rsidR="00547DF5" w:rsidRPr="00BF25E6" w:rsidRDefault="00625260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344 412</w:t>
            </w:r>
          </w:p>
        </w:tc>
      </w:tr>
      <w:tr w:rsidR="00547DF5" w:rsidRPr="00BF25E6" w14:paraId="784B2E3B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485BD" w14:textId="77777777" w:rsidR="00547DF5" w:rsidRPr="00BF25E6" w:rsidRDefault="00547DF5" w:rsidP="00547DF5">
            <w:pPr>
              <w:jc w:val="left"/>
              <w:rPr>
                <w:color w:val="000000"/>
                <w:lang w:eastAsia="sk-SK"/>
              </w:rPr>
            </w:pPr>
            <w:r w:rsidRPr="00BF25E6">
              <w:rPr>
                <w:color w:val="000000"/>
                <w:lang w:eastAsia="sk-SK"/>
              </w:rPr>
              <w:t>poplatky za znečisťovanie ovzdušia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9A2FCD" w14:textId="3CFC6ECC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AEF04" w14:textId="264EBF2B" w:rsidR="00547DF5" w:rsidRPr="00BF25E6" w:rsidRDefault="00547DF5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744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858B7" w14:textId="39CEFBC9" w:rsidR="00547DF5" w:rsidRPr="00BF25E6" w:rsidRDefault="00625260" w:rsidP="00547DF5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778</w:t>
            </w:r>
          </w:p>
        </w:tc>
      </w:tr>
      <w:tr w:rsidR="00547DF5" w:rsidRPr="00392DBB" w14:paraId="248646E4" w14:textId="77777777" w:rsidTr="005066BD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8444" w14:textId="398F502E" w:rsidR="00547DF5" w:rsidRPr="00392DBB" w:rsidRDefault="00547DF5" w:rsidP="00547DF5">
            <w:pPr>
              <w:jc w:val="left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A</w:t>
            </w:r>
            <w:r w:rsidRPr="00392DBB">
              <w:rPr>
                <w:b/>
                <w:color w:val="000000"/>
                <w:lang w:eastAsia="sk-SK"/>
              </w:rPr>
              <w:t>dministratívne a iné poplatky</w:t>
            </w:r>
            <w:r>
              <w:rPr>
                <w:b/>
                <w:color w:val="000000"/>
                <w:lang w:eastAsia="sk-SK"/>
              </w:rPr>
              <w:t xml:space="preserve"> spolu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6438E6" w14:textId="3B33568F" w:rsidR="00547DF5" w:rsidRPr="00392DBB" w:rsidRDefault="00547DF5" w:rsidP="00547DF5">
            <w:pPr>
              <w:jc w:val="right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503 920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007F9" w14:textId="36088BFE" w:rsidR="00547DF5" w:rsidRPr="00392DBB" w:rsidRDefault="00547DF5" w:rsidP="00547DF5">
            <w:pPr>
              <w:jc w:val="right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900 696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A8137" w14:textId="41616FD7" w:rsidR="00547DF5" w:rsidRPr="00392DBB" w:rsidRDefault="00625260" w:rsidP="00547DF5">
            <w:pPr>
              <w:jc w:val="right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1 062 108</w:t>
            </w:r>
          </w:p>
        </w:tc>
      </w:tr>
    </w:tbl>
    <w:p w14:paraId="4E5A664E" w14:textId="77777777" w:rsidR="00BF25E6" w:rsidRDefault="00BF25E6" w:rsidP="00722890"/>
    <w:p w14:paraId="7D139121" w14:textId="77777777" w:rsidR="00C95523" w:rsidRDefault="00C95523" w:rsidP="00C95523">
      <w:pPr>
        <w:ind w:left="720"/>
        <w:rPr>
          <w:b/>
        </w:rPr>
      </w:pPr>
    </w:p>
    <w:p w14:paraId="72B3942C" w14:textId="77777777" w:rsidR="003C029A" w:rsidRPr="00B7399E" w:rsidRDefault="003C029A" w:rsidP="009A30A2">
      <w:pPr>
        <w:numPr>
          <w:ilvl w:val="0"/>
          <w:numId w:val="2"/>
        </w:numPr>
        <w:rPr>
          <w:b/>
        </w:rPr>
      </w:pPr>
      <w:r w:rsidRPr="00B7399E">
        <w:rPr>
          <w:b/>
        </w:rPr>
        <w:t>O</w:t>
      </w:r>
      <w:r w:rsidR="00D1065B" w:rsidRPr="00B7399E">
        <w:rPr>
          <w:b/>
        </w:rPr>
        <w:t>statné príjmy</w:t>
      </w:r>
      <w:r w:rsidRPr="00B7399E">
        <w:rPr>
          <w:b/>
        </w:rPr>
        <w:t xml:space="preserve"> </w:t>
      </w:r>
    </w:p>
    <w:p w14:paraId="6E485F7B" w14:textId="77777777" w:rsidR="0083199A" w:rsidRPr="006F2499" w:rsidRDefault="0083199A" w:rsidP="0083199A">
      <w:pPr>
        <w:ind w:left="720"/>
        <w:rPr>
          <w:b/>
          <w:color w:val="548DD4" w:themeColor="text2" w:themeTint="99"/>
        </w:rPr>
      </w:pPr>
    </w:p>
    <w:p w14:paraId="6983E97E" w14:textId="77777777" w:rsidR="003C029A" w:rsidRPr="00B7399E" w:rsidRDefault="0083199A" w:rsidP="000F46BD">
      <w:pPr>
        <w:ind w:firstLine="360"/>
      </w:pPr>
      <w:r w:rsidRPr="00B7399E">
        <w:t>R</w:t>
      </w:r>
      <w:r w:rsidR="0065398F" w:rsidRPr="00B7399E">
        <w:t xml:space="preserve">ozpočtujú </w:t>
      </w:r>
      <w:r w:rsidRPr="00B7399E">
        <w:t xml:space="preserve">sa tu </w:t>
      </w:r>
      <w:r w:rsidR="0065398F" w:rsidRPr="00B7399E">
        <w:t>predovšetkým výťažky zo stávkových kancelárií, videohier a ruliet prevádzkovaných na území mesta</w:t>
      </w:r>
      <w:r w:rsidR="00B80A94" w:rsidRPr="00B7399E">
        <w:t xml:space="preserve">, </w:t>
      </w:r>
      <w:proofErr w:type="spellStart"/>
      <w:r w:rsidR="00B80A94" w:rsidRPr="00B7399E">
        <w:t>vratky</w:t>
      </w:r>
      <w:proofErr w:type="spellEnd"/>
      <w:r w:rsidR="00B80A94" w:rsidRPr="00B7399E">
        <w:t xml:space="preserve"> finančných prostriedkov</w:t>
      </w:r>
      <w:r w:rsidRPr="00B7399E">
        <w:t>,</w:t>
      </w:r>
      <w:r w:rsidR="00B80A94" w:rsidRPr="00B7399E">
        <w:t> príjmy z</w:t>
      </w:r>
      <w:r w:rsidRPr="00B7399E">
        <w:t> </w:t>
      </w:r>
      <w:r w:rsidR="00B80A94" w:rsidRPr="00B7399E">
        <w:t>dobropisov</w:t>
      </w:r>
      <w:r w:rsidRPr="00B7399E">
        <w:t xml:space="preserve"> a úrokov</w:t>
      </w:r>
      <w:r w:rsidR="0065398F" w:rsidRPr="00B7399E">
        <w:t xml:space="preserve">. </w:t>
      </w:r>
    </w:p>
    <w:p w14:paraId="04A171B3" w14:textId="77777777" w:rsidR="00670ABD" w:rsidRPr="00B7399E" w:rsidRDefault="00670ABD" w:rsidP="000F46BD">
      <w:pPr>
        <w:ind w:firstLine="360"/>
        <w:rPr>
          <w:b/>
        </w:rPr>
      </w:pPr>
    </w:p>
    <w:tbl>
      <w:tblPr>
        <w:tblW w:w="8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1413"/>
        <w:gridCol w:w="1705"/>
        <w:gridCol w:w="1701"/>
        <w:gridCol w:w="1413"/>
        <w:gridCol w:w="1129"/>
      </w:tblGrid>
      <w:tr w:rsidR="004F56BA" w:rsidRPr="00B7399E" w14:paraId="2A240AAB" w14:textId="77777777" w:rsidTr="004F56BA">
        <w:tc>
          <w:tcPr>
            <w:tcW w:w="1413" w:type="dxa"/>
            <w:vAlign w:val="center"/>
          </w:tcPr>
          <w:p w14:paraId="3650F172" w14:textId="4C852700" w:rsidR="004F56BA" w:rsidRPr="00B7399E" w:rsidRDefault="004F56BA" w:rsidP="004F56BA">
            <w:pPr>
              <w:jc w:val="center"/>
              <w:rPr>
                <w:b/>
              </w:rPr>
            </w:pPr>
            <w:r w:rsidRPr="00DB1106">
              <w:rPr>
                <w:b/>
              </w:rPr>
              <w:t>Skutočnosť k 30.6.20</w:t>
            </w:r>
            <w:r>
              <w:rPr>
                <w:b/>
              </w:rPr>
              <w:t>21</w:t>
            </w:r>
          </w:p>
        </w:tc>
        <w:tc>
          <w:tcPr>
            <w:tcW w:w="1413" w:type="dxa"/>
            <w:vAlign w:val="center"/>
          </w:tcPr>
          <w:p w14:paraId="34B57F0C" w14:textId="5EC350EB" w:rsidR="004F56BA" w:rsidRPr="00B7399E" w:rsidRDefault="004F56BA" w:rsidP="004F56BA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705" w:type="dxa"/>
            <w:vAlign w:val="center"/>
          </w:tcPr>
          <w:p w14:paraId="7D64948E" w14:textId="3C8C69BC" w:rsidR="004F56BA" w:rsidRPr="00B7399E" w:rsidRDefault="004F56BA" w:rsidP="004F56BA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.1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701" w:type="dxa"/>
            <w:vAlign w:val="center"/>
          </w:tcPr>
          <w:p w14:paraId="1B6B1416" w14:textId="087579E4" w:rsidR="004F56BA" w:rsidRPr="00B7399E" w:rsidRDefault="004F56BA" w:rsidP="004F56BA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413" w:type="dxa"/>
            <w:vAlign w:val="center"/>
          </w:tcPr>
          <w:p w14:paraId="4F2F48B3" w14:textId="16AA537A" w:rsidR="004F56BA" w:rsidRPr="00B7399E" w:rsidRDefault="004F56BA" w:rsidP="004F56BA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</w:t>
            </w:r>
            <w:r>
              <w:rPr>
                <w:b/>
              </w:rPr>
              <w:t>23</w:t>
            </w:r>
          </w:p>
        </w:tc>
        <w:tc>
          <w:tcPr>
            <w:tcW w:w="1129" w:type="dxa"/>
          </w:tcPr>
          <w:p w14:paraId="2C7F4919" w14:textId="529D73C0" w:rsidR="004F56BA" w:rsidRPr="00B7399E" w:rsidRDefault="004F56BA" w:rsidP="004F56BA">
            <w:pPr>
              <w:jc w:val="center"/>
              <w:rPr>
                <w:b/>
              </w:rPr>
            </w:pPr>
            <w:r w:rsidRPr="00B7399E">
              <w:rPr>
                <w:b/>
              </w:rPr>
              <w:t>% plnenia</w:t>
            </w:r>
          </w:p>
        </w:tc>
      </w:tr>
      <w:tr w:rsidR="004F56BA" w:rsidRPr="00FF1590" w14:paraId="2D70CC99" w14:textId="77777777" w:rsidTr="004F56BA">
        <w:tc>
          <w:tcPr>
            <w:tcW w:w="1413" w:type="dxa"/>
          </w:tcPr>
          <w:p w14:paraId="1BB9E8FF" w14:textId="49266D85" w:rsidR="004F56BA" w:rsidRPr="00414E1F" w:rsidRDefault="004F56BA" w:rsidP="004F56BA">
            <w:pPr>
              <w:jc w:val="center"/>
            </w:pPr>
            <w:r w:rsidRPr="004F4323">
              <w:rPr>
                <w:bCs/>
              </w:rPr>
              <w:t>47 868</w:t>
            </w:r>
          </w:p>
        </w:tc>
        <w:tc>
          <w:tcPr>
            <w:tcW w:w="1413" w:type="dxa"/>
          </w:tcPr>
          <w:p w14:paraId="3EF253D4" w14:textId="06043C6A" w:rsidR="004F56BA" w:rsidRPr="004F56BA" w:rsidRDefault="004F56BA" w:rsidP="004F56BA">
            <w:pPr>
              <w:jc w:val="center"/>
              <w:rPr>
                <w:bCs/>
              </w:rPr>
            </w:pPr>
            <w:r w:rsidRPr="004F56BA">
              <w:rPr>
                <w:bCs/>
              </w:rPr>
              <w:t>66 703</w:t>
            </w:r>
          </w:p>
        </w:tc>
        <w:tc>
          <w:tcPr>
            <w:tcW w:w="1705" w:type="dxa"/>
          </w:tcPr>
          <w:p w14:paraId="2FCC65E4" w14:textId="69B2CAC6" w:rsidR="004F56BA" w:rsidRPr="00A474EB" w:rsidRDefault="00A474EB" w:rsidP="004F56BA">
            <w:pPr>
              <w:jc w:val="center"/>
              <w:rPr>
                <w:b/>
              </w:rPr>
            </w:pPr>
            <w:r w:rsidRPr="00A474EB">
              <w:rPr>
                <w:b/>
              </w:rPr>
              <w:t>117 500</w:t>
            </w:r>
          </w:p>
        </w:tc>
        <w:tc>
          <w:tcPr>
            <w:tcW w:w="1701" w:type="dxa"/>
          </w:tcPr>
          <w:p w14:paraId="4FE16CCD" w14:textId="06FE508A" w:rsidR="004F56BA" w:rsidRPr="004F4323" w:rsidRDefault="00A474EB" w:rsidP="004F56BA">
            <w:pPr>
              <w:jc w:val="center"/>
              <w:rPr>
                <w:b/>
              </w:rPr>
            </w:pPr>
            <w:r>
              <w:rPr>
                <w:b/>
              </w:rPr>
              <w:t>153 100</w:t>
            </w:r>
          </w:p>
        </w:tc>
        <w:tc>
          <w:tcPr>
            <w:tcW w:w="1413" w:type="dxa"/>
          </w:tcPr>
          <w:p w14:paraId="28F9B3BA" w14:textId="3266A9CD" w:rsidR="004F56BA" w:rsidRPr="004F4323" w:rsidRDefault="00A474EB" w:rsidP="004F56BA">
            <w:pPr>
              <w:jc w:val="center"/>
              <w:rPr>
                <w:b/>
              </w:rPr>
            </w:pPr>
            <w:r>
              <w:rPr>
                <w:b/>
              </w:rPr>
              <w:t>73 903</w:t>
            </w:r>
          </w:p>
        </w:tc>
        <w:tc>
          <w:tcPr>
            <w:tcW w:w="1129" w:type="dxa"/>
          </w:tcPr>
          <w:p w14:paraId="7A83CD88" w14:textId="4389F01F" w:rsidR="004F56BA" w:rsidRPr="004F4323" w:rsidRDefault="00A474EB" w:rsidP="004F56BA">
            <w:pPr>
              <w:jc w:val="center"/>
              <w:rPr>
                <w:b/>
              </w:rPr>
            </w:pPr>
            <w:r>
              <w:rPr>
                <w:b/>
              </w:rPr>
              <w:t>48,27</w:t>
            </w:r>
          </w:p>
        </w:tc>
      </w:tr>
    </w:tbl>
    <w:p w14:paraId="5B65DC87" w14:textId="77777777" w:rsidR="003C029A" w:rsidRPr="006F2499" w:rsidRDefault="003C029A" w:rsidP="003C029A">
      <w:pPr>
        <w:rPr>
          <w:color w:val="548DD4" w:themeColor="text2" w:themeTint="99"/>
        </w:rPr>
      </w:pPr>
    </w:p>
    <w:p w14:paraId="6DCA03CD" w14:textId="03A8CE75" w:rsidR="00B80A94" w:rsidRPr="004B6C5A" w:rsidRDefault="003C029A" w:rsidP="00B80A94">
      <w:pPr>
        <w:ind w:firstLine="567"/>
      </w:pPr>
      <w:r w:rsidRPr="004B6C5A">
        <w:t>Ostatné príjmy</w:t>
      </w:r>
      <w:r w:rsidRPr="004B6C5A">
        <w:rPr>
          <w:i/>
        </w:rPr>
        <w:t xml:space="preserve"> </w:t>
      </w:r>
      <w:r w:rsidR="003A47A9" w:rsidRPr="004B6C5A">
        <w:t>sú</w:t>
      </w:r>
      <w:r w:rsidR="00F1331D" w:rsidRPr="004B6C5A">
        <w:t xml:space="preserve"> </w:t>
      </w:r>
      <w:r w:rsidR="00316843" w:rsidRPr="004B6C5A">
        <w:t>v porovnaní</w:t>
      </w:r>
      <w:r w:rsidR="00B80A94" w:rsidRPr="004B6C5A">
        <w:t xml:space="preserve"> s polr</w:t>
      </w:r>
      <w:r w:rsidR="00316843" w:rsidRPr="004B6C5A">
        <w:t>okom 20</w:t>
      </w:r>
      <w:r w:rsidR="00FF1590">
        <w:t>2</w:t>
      </w:r>
      <w:r w:rsidR="00A474EB">
        <w:t>2</w:t>
      </w:r>
      <w:r w:rsidRPr="004B6C5A">
        <w:t xml:space="preserve"> </w:t>
      </w:r>
      <w:r w:rsidR="0026331A">
        <w:t>vyššie</w:t>
      </w:r>
      <w:r w:rsidR="00B7399E" w:rsidRPr="004B6C5A">
        <w:t xml:space="preserve"> </w:t>
      </w:r>
      <w:r w:rsidR="00115A04" w:rsidRPr="004B6C5A">
        <w:t>o</w:t>
      </w:r>
      <w:r w:rsidR="00A474EB">
        <w:t> 7 200</w:t>
      </w:r>
      <w:r w:rsidR="0026331A">
        <w:t xml:space="preserve"> </w:t>
      </w:r>
      <w:r w:rsidRPr="004B6C5A">
        <w:t>EUR</w:t>
      </w:r>
      <w:r w:rsidR="001D1818">
        <w:t>. Zvýšili</w:t>
      </w:r>
      <w:r w:rsidR="00FF1590">
        <w:t xml:space="preserve"> sa príjmy z</w:t>
      </w:r>
      <w:r w:rsidR="001B1B42">
        <w:t xml:space="preserve"> uplatnených </w:t>
      </w:r>
      <w:r w:rsidR="00A474EB">
        <w:t>poistných udalostí</w:t>
      </w:r>
      <w:r w:rsidR="00FF1590">
        <w:t>.</w:t>
      </w:r>
    </w:p>
    <w:p w14:paraId="7A00CABA" w14:textId="77777777" w:rsidR="0083199A" w:rsidRPr="006F2499" w:rsidRDefault="0083199A" w:rsidP="00B80A94">
      <w:pPr>
        <w:ind w:firstLine="567"/>
        <w:rPr>
          <w:color w:val="548DD4" w:themeColor="text2" w:themeTint="99"/>
        </w:rPr>
      </w:pPr>
    </w:p>
    <w:p w14:paraId="36A40E5C" w14:textId="77777777" w:rsidR="00F7799C" w:rsidRPr="00414E1F" w:rsidRDefault="005E499E" w:rsidP="009A30A2">
      <w:pPr>
        <w:numPr>
          <w:ilvl w:val="0"/>
          <w:numId w:val="2"/>
        </w:numPr>
        <w:outlineLvl w:val="0"/>
        <w:rPr>
          <w:b/>
        </w:rPr>
      </w:pPr>
      <w:r w:rsidRPr="00414E1F">
        <w:rPr>
          <w:b/>
        </w:rPr>
        <w:t>Granty a transfery</w:t>
      </w:r>
    </w:p>
    <w:p w14:paraId="4EC7A9AD" w14:textId="77777777" w:rsidR="0065398F" w:rsidRPr="006F2499" w:rsidRDefault="0065398F" w:rsidP="0065398F">
      <w:pPr>
        <w:autoSpaceDE w:val="0"/>
        <w:autoSpaceDN w:val="0"/>
        <w:adjustRightInd w:val="0"/>
        <w:rPr>
          <w:color w:val="548DD4" w:themeColor="text2" w:themeTint="99"/>
        </w:rPr>
      </w:pPr>
    </w:p>
    <w:p w14:paraId="5CC52BE9" w14:textId="37F81643" w:rsidR="0065398F" w:rsidRPr="00414E1F" w:rsidRDefault="0065398F" w:rsidP="0065398F">
      <w:pPr>
        <w:autoSpaceDE w:val="0"/>
        <w:autoSpaceDN w:val="0"/>
        <w:adjustRightInd w:val="0"/>
        <w:ind w:firstLine="360"/>
      </w:pPr>
      <w:r w:rsidRPr="00FC63AD">
        <w:t xml:space="preserve">V tejto kategórii </w:t>
      </w:r>
      <w:r w:rsidRPr="00414E1F">
        <w:t xml:space="preserve">príjmov sa klasifikujú dobrovoľné príspevky na bežné účely, transfery na prenesený výkon štátnej správy alebo dotácie </w:t>
      </w:r>
      <w:r w:rsidR="00200988">
        <w:t xml:space="preserve">a granty </w:t>
      </w:r>
      <w:r w:rsidRPr="00414E1F">
        <w:t>z fondov EÚ</w:t>
      </w:r>
      <w:r w:rsidR="00200988">
        <w:t xml:space="preserve"> a iných zdrojov</w:t>
      </w:r>
      <w:r w:rsidRPr="00414E1F">
        <w:t xml:space="preserve">. </w:t>
      </w:r>
    </w:p>
    <w:p w14:paraId="13327039" w14:textId="77777777" w:rsidR="00F7799C" w:rsidRPr="00414E1F" w:rsidRDefault="00F7799C" w:rsidP="00F7799C">
      <w:pPr>
        <w:outlineLvl w:val="0"/>
        <w:rPr>
          <w:b/>
        </w:rPr>
      </w:pPr>
    </w:p>
    <w:tbl>
      <w:tblPr>
        <w:tblW w:w="8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4"/>
        <w:gridCol w:w="1414"/>
        <w:gridCol w:w="1703"/>
        <w:gridCol w:w="1701"/>
        <w:gridCol w:w="1414"/>
        <w:gridCol w:w="1134"/>
      </w:tblGrid>
      <w:tr w:rsidR="001B1B42" w:rsidRPr="00414E1F" w14:paraId="1453ED66" w14:textId="77777777" w:rsidTr="001B1B42">
        <w:tc>
          <w:tcPr>
            <w:tcW w:w="1414" w:type="dxa"/>
            <w:vAlign w:val="center"/>
          </w:tcPr>
          <w:p w14:paraId="6AC92244" w14:textId="145F9C88" w:rsidR="001B1B42" w:rsidRPr="00414E1F" w:rsidRDefault="001B1B42" w:rsidP="001B1B42">
            <w:pPr>
              <w:jc w:val="center"/>
              <w:rPr>
                <w:b/>
              </w:rPr>
            </w:pPr>
            <w:r w:rsidRPr="00DB1106">
              <w:rPr>
                <w:b/>
              </w:rPr>
              <w:t>Skutočnosť k 30.6.20</w:t>
            </w:r>
            <w:r>
              <w:rPr>
                <w:b/>
              </w:rPr>
              <w:t>21</w:t>
            </w:r>
          </w:p>
        </w:tc>
        <w:tc>
          <w:tcPr>
            <w:tcW w:w="1414" w:type="dxa"/>
            <w:vAlign w:val="center"/>
          </w:tcPr>
          <w:p w14:paraId="7A0003BF" w14:textId="4BCEE719" w:rsidR="001B1B42" w:rsidRPr="00414E1F" w:rsidRDefault="001B1B42" w:rsidP="001B1B42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703" w:type="dxa"/>
            <w:vAlign w:val="center"/>
          </w:tcPr>
          <w:p w14:paraId="0EEF2E2F" w14:textId="54504A8E" w:rsidR="001B1B42" w:rsidRPr="00414E1F" w:rsidRDefault="001B1B42" w:rsidP="001B1B42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.1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701" w:type="dxa"/>
            <w:vAlign w:val="center"/>
          </w:tcPr>
          <w:p w14:paraId="06078FDD" w14:textId="2B735551" w:rsidR="001B1B42" w:rsidRPr="00414E1F" w:rsidRDefault="001B1B42" w:rsidP="001B1B42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 xml:space="preserve">23 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414" w:type="dxa"/>
            <w:vAlign w:val="center"/>
          </w:tcPr>
          <w:p w14:paraId="6F429CD9" w14:textId="0E59E243" w:rsidR="001B1B42" w:rsidRPr="00414E1F" w:rsidRDefault="001B1B42" w:rsidP="001B1B42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</w:t>
            </w:r>
            <w:r>
              <w:rPr>
                <w:b/>
              </w:rPr>
              <w:t>23</w:t>
            </w:r>
          </w:p>
        </w:tc>
        <w:tc>
          <w:tcPr>
            <w:tcW w:w="1134" w:type="dxa"/>
          </w:tcPr>
          <w:p w14:paraId="52474CA3" w14:textId="67FB2558" w:rsidR="001B1B42" w:rsidRPr="00414E1F" w:rsidRDefault="001B1B42" w:rsidP="001B1B42">
            <w:pPr>
              <w:jc w:val="center"/>
              <w:rPr>
                <w:b/>
              </w:rPr>
            </w:pPr>
            <w:r w:rsidRPr="00414E1F">
              <w:rPr>
                <w:b/>
              </w:rPr>
              <w:t>% plnenia</w:t>
            </w:r>
          </w:p>
        </w:tc>
      </w:tr>
      <w:tr w:rsidR="001B1B42" w:rsidRPr="006A6C7C" w14:paraId="4B417A21" w14:textId="77777777" w:rsidTr="001B1B42">
        <w:tc>
          <w:tcPr>
            <w:tcW w:w="1414" w:type="dxa"/>
          </w:tcPr>
          <w:p w14:paraId="12F08F96" w14:textId="3304C29B" w:rsidR="001B1B42" w:rsidRPr="00414E1F" w:rsidRDefault="001B1B42" w:rsidP="001B1B42">
            <w:pPr>
              <w:jc w:val="center"/>
            </w:pPr>
            <w:r w:rsidRPr="00190965">
              <w:rPr>
                <w:bCs/>
              </w:rPr>
              <w:t>3 636 778</w:t>
            </w:r>
          </w:p>
        </w:tc>
        <w:tc>
          <w:tcPr>
            <w:tcW w:w="1414" w:type="dxa"/>
          </w:tcPr>
          <w:p w14:paraId="2FF76200" w14:textId="5B848C50" w:rsidR="001B1B42" w:rsidRPr="001B1B42" w:rsidRDefault="001B1B42" w:rsidP="001B1B42">
            <w:pPr>
              <w:jc w:val="center"/>
              <w:rPr>
                <w:bCs/>
              </w:rPr>
            </w:pPr>
            <w:r w:rsidRPr="001B1B42">
              <w:rPr>
                <w:bCs/>
              </w:rPr>
              <w:t>3 413 975</w:t>
            </w:r>
          </w:p>
        </w:tc>
        <w:tc>
          <w:tcPr>
            <w:tcW w:w="1703" w:type="dxa"/>
          </w:tcPr>
          <w:p w14:paraId="02AFFAF7" w14:textId="6B303AD3" w:rsidR="001B1B42" w:rsidRPr="001B1B42" w:rsidRDefault="001B1B42" w:rsidP="001B1B42">
            <w:pPr>
              <w:jc w:val="center"/>
              <w:rPr>
                <w:b/>
                <w:bCs/>
              </w:rPr>
            </w:pPr>
            <w:r w:rsidRPr="001B1B42">
              <w:rPr>
                <w:b/>
                <w:bCs/>
              </w:rPr>
              <w:t>8 048 950</w:t>
            </w:r>
          </w:p>
        </w:tc>
        <w:tc>
          <w:tcPr>
            <w:tcW w:w="1701" w:type="dxa"/>
          </w:tcPr>
          <w:p w14:paraId="47DEAF74" w14:textId="0D7FFFD9" w:rsidR="001B1B42" w:rsidRPr="00190965" w:rsidRDefault="001B1B42" w:rsidP="001B1B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9 758 388</w:t>
            </w:r>
          </w:p>
        </w:tc>
        <w:tc>
          <w:tcPr>
            <w:tcW w:w="1414" w:type="dxa"/>
          </w:tcPr>
          <w:p w14:paraId="24DFE548" w14:textId="4DD9AEBB" w:rsidR="001B1B42" w:rsidRPr="00776DC4" w:rsidRDefault="001B1B42" w:rsidP="001B1B42">
            <w:pPr>
              <w:jc w:val="center"/>
              <w:rPr>
                <w:b/>
              </w:rPr>
            </w:pPr>
            <w:r>
              <w:rPr>
                <w:b/>
              </w:rPr>
              <w:t>4 424 165</w:t>
            </w:r>
          </w:p>
        </w:tc>
        <w:tc>
          <w:tcPr>
            <w:tcW w:w="1134" w:type="dxa"/>
          </w:tcPr>
          <w:p w14:paraId="20ADEBF3" w14:textId="591A82C5" w:rsidR="001B1B42" w:rsidRPr="00776DC4" w:rsidRDefault="001B1B42" w:rsidP="001B1B42">
            <w:pPr>
              <w:jc w:val="center"/>
              <w:rPr>
                <w:b/>
              </w:rPr>
            </w:pPr>
            <w:r>
              <w:rPr>
                <w:b/>
              </w:rPr>
              <w:t>45,34</w:t>
            </w:r>
          </w:p>
        </w:tc>
      </w:tr>
    </w:tbl>
    <w:p w14:paraId="29F72E50" w14:textId="77777777" w:rsidR="00F10B1A" w:rsidRPr="00414E1F" w:rsidRDefault="00F10B1A" w:rsidP="00DA06D9"/>
    <w:p w14:paraId="299EE4B2" w14:textId="20CDD1E5" w:rsidR="00835E39" w:rsidRDefault="00DA06D9" w:rsidP="00835E39">
      <w:pPr>
        <w:spacing w:after="120"/>
        <w:ind w:firstLine="567"/>
      </w:pPr>
      <w:r w:rsidRPr="00414E1F">
        <w:t xml:space="preserve">Granty a transfery predstavujú účelovo viazané finančné prostriedky </w:t>
      </w:r>
      <w:r w:rsidR="006A6C7C">
        <w:t>pre</w:t>
      </w:r>
      <w:r w:rsidRPr="00414E1F">
        <w:t xml:space="preserve"> sociálnu oblasť, kultúru, šport, ži</w:t>
      </w:r>
      <w:r w:rsidR="005E2A06" w:rsidRPr="00414E1F">
        <w:t xml:space="preserve">votné prostredie, </w:t>
      </w:r>
      <w:r w:rsidR="00DA533F" w:rsidRPr="00414E1F">
        <w:t>vzdelávanie a sú naviaz</w:t>
      </w:r>
      <w:r w:rsidR="00D3043C" w:rsidRPr="00414E1F">
        <w:t xml:space="preserve">ané na výdavkovú časť rozpočtu a ich plnenie je v súlade s rozpočtom. </w:t>
      </w:r>
      <w:r w:rsidR="00E148D8" w:rsidRPr="00414E1F">
        <w:t>Sú to príjmy, ktoré mesto získava z cudzích zdrojov.  Mesto ich zúčtováva s príslušnými inštitúciami, ktoré daný transfer alebo grant mestu poskytli</w:t>
      </w:r>
      <w:r w:rsidR="00D20BBF" w:rsidRPr="00414E1F">
        <w:t xml:space="preserve">. </w:t>
      </w:r>
      <w:r w:rsidR="0053772D">
        <w:t>N</w:t>
      </w:r>
      <w:r w:rsidR="00E3201D">
        <w:t>árast zaznamenali transfery v oblasti školstva</w:t>
      </w:r>
      <w:r w:rsidR="00D45157">
        <w:t xml:space="preserve"> </w:t>
      </w:r>
      <w:r w:rsidR="00F26EF6">
        <w:t>(</w:t>
      </w:r>
      <w:r w:rsidR="00200988">
        <w:t>nárast o 567 937</w:t>
      </w:r>
      <w:r w:rsidR="00F26EF6">
        <w:t xml:space="preserve"> EUR</w:t>
      </w:r>
      <w:r w:rsidR="00200988">
        <w:t xml:space="preserve"> – </w:t>
      </w:r>
      <w:proofErr w:type="spellStart"/>
      <w:r w:rsidR="00200988">
        <w:t>t.j</w:t>
      </w:r>
      <w:proofErr w:type="spellEnd"/>
      <w:r w:rsidR="00200988">
        <w:t>. nárast o 20,59 %</w:t>
      </w:r>
      <w:r w:rsidR="00F26EF6">
        <w:t xml:space="preserve">) </w:t>
      </w:r>
      <w:r w:rsidR="00D45157">
        <w:t>a v sociálnej oblasti (</w:t>
      </w:r>
      <w:r w:rsidR="00200988">
        <w:t>136 820</w:t>
      </w:r>
      <w:r w:rsidR="00D45157">
        <w:t xml:space="preserve"> EUR</w:t>
      </w:r>
      <w:r w:rsidR="00200988">
        <w:t xml:space="preserve"> – </w:t>
      </w:r>
      <w:proofErr w:type="spellStart"/>
      <w:r w:rsidR="00200988">
        <w:t>t.j</w:t>
      </w:r>
      <w:proofErr w:type="spellEnd"/>
      <w:r w:rsidR="00200988">
        <w:t>. nárast o 32,16 %</w:t>
      </w:r>
      <w:r w:rsidR="00D45157">
        <w:t>)</w:t>
      </w:r>
      <w:r w:rsidR="00E3201D">
        <w:t xml:space="preserve">. </w:t>
      </w:r>
      <w:r w:rsidR="00835E39">
        <w:t xml:space="preserve">Prehľad jednotlivých druhov príjmov z transferov a porovnanie s rovnakým obdobím </w:t>
      </w:r>
      <w:r w:rsidR="00696548">
        <w:t xml:space="preserve">predchádzajúcich rokov </w:t>
      </w:r>
      <w:r w:rsidR="00835E39">
        <w:t>je uvedený v nasledujúcej tabuľke:</w:t>
      </w:r>
    </w:p>
    <w:tbl>
      <w:tblPr>
        <w:tblW w:w="89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4"/>
        <w:gridCol w:w="1435"/>
        <w:gridCol w:w="1435"/>
        <w:gridCol w:w="1435"/>
      </w:tblGrid>
      <w:tr w:rsidR="001B1B42" w:rsidRPr="006A6C7C" w14:paraId="0FF9EF69" w14:textId="77777777" w:rsidTr="009A4977">
        <w:trPr>
          <w:trHeight w:val="55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D1713" w14:textId="77777777" w:rsidR="001B1B42" w:rsidRPr="006A6C7C" w:rsidRDefault="001B1B42" w:rsidP="001B1B42">
            <w:pPr>
              <w:jc w:val="left"/>
              <w:rPr>
                <w:b/>
                <w:color w:val="000000"/>
                <w:lang w:eastAsia="sk-SK"/>
              </w:rPr>
            </w:pPr>
            <w:r w:rsidRPr="006A6C7C">
              <w:rPr>
                <w:b/>
                <w:color w:val="000000"/>
                <w:lang w:eastAsia="sk-SK"/>
              </w:rPr>
              <w:t>Druh poplatku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7AEFD9" w14:textId="11D1EB97" w:rsidR="001B1B42" w:rsidRPr="006A6C7C" w:rsidRDefault="001B1B42" w:rsidP="001B1B42">
            <w:pPr>
              <w:pStyle w:val="Zkladntext"/>
              <w:jc w:val="center"/>
              <w:rPr>
                <w:b/>
                <w:szCs w:val="24"/>
              </w:rPr>
            </w:pPr>
            <w:r w:rsidRPr="006A6C7C">
              <w:rPr>
                <w:b/>
                <w:szCs w:val="24"/>
              </w:rPr>
              <w:t>Skutočnosť k 30.6.202</w:t>
            </w:r>
            <w:r>
              <w:rPr>
                <w:b/>
                <w:szCs w:val="24"/>
              </w:rP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174C" w14:textId="3CE41054" w:rsidR="001B1B42" w:rsidRPr="006A6C7C" w:rsidRDefault="001B1B42" w:rsidP="001B1B42">
            <w:pPr>
              <w:pStyle w:val="Zkladntext"/>
              <w:jc w:val="center"/>
              <w:rPr>
                <w:b/>
                <w:szCs w:val="24"/>
              </w:rPr>
            </w:pPr>
            <w:r w:rsidRPr="006A6C7C">
              <w:rPr>
                <w:b/>
                <w:szCs w:val="24"/>
              </w:rPr>
              <w:t>Skutočnosť k 30.6.202</w:t>
            </w:r>
            <w:r>
              <w:rPr>
                <w:b/>
                <w:szCs w:val="24"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92AE" w14:textId="4D431620" w:rsidR="001B1B42" w:rsidRPr="006A6C7C" w:rsidRDefault="00650975" w:rsidP="001B1B42">
            <w:pPr>
              <w:pStyle w:val="Zkladntext"/>
              <w:jc w:val="center"/>
              <w:rPr>
                <w:b/>
                <w:szCs w:val="24"/>
              </w:rPr>
            </w:pPr>
            <w:r w:rsidRPr="006A6C7C">
              <w:rPr>
                <w:b/>
                <w:szCs w:val="24"/>
              </w:rPr>
              <w:t>Skutočnosť k 30.6.202</w:t>
            </w:r>
            <w:r>
              <w:rPr>
                <w:b/>
                <w:szCs w:val="24"/>
              </w:rPr>
              <w:t>3</w:t>
            </w:r>
          </w:p>
        </w:tc>
      </w:tr>
      <w:tr w:rsidR="001B1B42" w:rsidRPr="00BF25E6" w14:paraId="1BBD07E2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24C97" w14:textId="43E081F4" w:rsidR="001B1B42" w:rsidRPr="00BF25E6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Grant Terénny soc. pracovník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20EE3D" w14:textId="3D47C0F8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15 271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0422C" w14:textId="14533D6F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15 699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782AD" w14:textId="678B9CD9" w:rsidR="001B1B42" w:rsidRPr="00BF25E6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16 658</w:t>
            </w:r>
          </w:p>
        </w:tc>
      </w:tr>
      <w:tr w:rsidR="001B1B42" w:rsidRPr="00BF25E6" w14:paraId="25CFEEF6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42532" w14:textId="7CD701A6" w:rsidR="001B1B42" w:rsidRPr="00BF25E6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Grant chránená dielna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73BC90" w14:textId="04C2BE04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20 024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5D282" w14:textId="586899C6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22 977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971CF" w14:textId="60D780FC" w:rsidR="001B1B42" w:rsidRPr="00BF25E6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24 701</w:t>
            </w:r>
          </w:p>
        </w:tc>
      </w:tr>
      <w:tr w:rsidR="001B1B42" w:rsidRPr="00BF25E6" w14:paraId="1091039E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F2843" w14:textId="27F3E022" w:rsidR="001B1B42" w:rsidRPr="00BF25E6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Osobitný príjemca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886477" w14:textId="3E0063B7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2 182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2DFB5" w14:textId="3FE02196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2 887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CD841" w14:textId="6E21CC84" w:rsidR="001B1B42" w:rsidRPr="00BF25E6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2 220</w:t>
            </w:r>
          </w:p>
        </w:tc>
      </w:tr>
      <w:tr w:rsidR="001B1B42" w:rsidRPr="00BF25E6" w14:paraId="00BB282F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47B3F" w14:textId="44A228F2" w:rsidR="001B1B42" w:rsidRPr="00BF25E6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pre OSS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38F83B" w14:textId="2FFE292A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120 227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7A8D5" w14:textId="14755D79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154 105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4AC19" w14:textId="14B2109B" w:rsidR="001B1B42" w:rsidRPr="00BF25E6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241 743</w:t>
            </w:r>
          </w:p>
        </w:tc>
      </w:tr>
      <w:tr w:rsidR="001B1B42" w:rsidRPr="00BF25E6" w14:paraId="60399C77" w14:textId="77777777" w:rsidTr="00696548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1322C" w14:textId="28BEACCB" w:rsidR="001B1B42" w:rsidRPr="00BF25E6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pre domov dôchodcov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EE8412" w14:textId="447E0740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237 284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D93D3" w14:textId="758FA699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271 336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CC976" w14:textId="610A618F" w:rsidR="001B1B42" w:rsidRPr="00BF25E6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320 518</w:t>
            </w:r>
          </w:p>
        </w:tc>
      </w:tr>
      <w:tr w:rsidR="001B1B42" w:rsidRPr="00BF25E6" w14:paraId="336F6E16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470F3" w14:textId="29E6AC14" w:rsidR="001B1B42" w:rsidRPr="00BF25E6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matrika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DDED72" w14:textId="31E8F7AB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14 464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B2014" w14:textId="22F72BE7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18 383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A8E3B" w14:textId="1836DE5F" w:rsidR="001B1B42" w:rsidRPr="00BF25E6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18 417</w:t>
            </w:r>
          </w:p>
        </w:tc>
      </w:tr>
      <w:tr w:rsidR="001B1B42" w:rsidRPr="00BF25E6" w14:paraId="70D891B6" w14:textId="77777777" w:rsidTr="00696548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F172F" w14:textId="426DF7AC" w:rsidR="001B1B42" w:rsidRPr="00BF25E6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Školský úrad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895413" w14:textId="287DEF2B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18 016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B02E4" w14:textId="1E53BC9E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18 054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AC230" w14:textId="39F48735" w:rsidR="001B1B42" w:rsidRPr="00BF25E6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19 674</w:t>
            </w:r>
          </w:p>
        </w:tc>
      </w:tr>
      <w:tr w:rsidR="001B1B42" w:rsidRPr="00BF25E6" w14:paraId="712E05D9" w14:textId="77777777" w:rsidTr="002B29B7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AF112" w14:textId="2298EB6E" w:rsidR="001B1B42" w:rsidRPr="00BF25E6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Stavebný úrad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DF266B" w14:textId="10B694C8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28 105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19968" w14:textId="0D77C382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27 817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71003" w14:textId="20D1AF63" w:rsidR="001B1B42" w:rsidRPr="00BF25E6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31 578</w:t>
            </w:r>
          </w:p>
        </w:tc>
      </w:tr>
      <w:tr w:rsidR="001B1B42" w:rsidRPr="00BF25E6" w14:paraId="059FA691" w14:textId="77777777" w:rsidTr="002B29B7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34FF8" w14:textId="76F22145" w:rsidR="001B1B42" w:rsidRPr="00BF25E6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lastRenderedPageBreak/>
              <w:t>Dotácia ŠFRB 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3F9391" w14:textId="47768496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11 036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CFD8A" w14:textId="4693F7FE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10 980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76522" w14:textId="7E0A81A9" w:rsidR="001B1B42" w:rsidRPr="00BF25E6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11 583</w:t>
            </w:r>
          </w:p>
        </w:tc>
      </w:tr>
      <w:tr w:rsidR="001B1B42" w:rsidRPr="00BF25E6" w14:paraId="6445C828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5BAA7" w14:textId="6D207AC6" w:rsidR="001B1B42" w:rsidRPr="00BF25E6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pozemné komunikácie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96786D" w14:textId="28C956B8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937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6CCAF" w14:textId="359D93BB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928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71C4F" w14:textId="4C58F780" w:rsidR="001B1B42" w:rsidRPr="00BF25E6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1 574</w:t>
            </w:r>
          </w:p>
        </w:tc>
      </w:tr>
      <w:tr w:rsidR="001B1B42" w:rsidRPr="00BF25E6" w14:paraId="03236237" w14:textId="77777777" w:rsidTr="00696548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C8EFB" w14:textId="7848B816" w:rsidR="001B1B42" w:rsidRPr="00BF25E6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register obyv. a reg. adries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A614F7" w14:textId="4F109DB8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7 313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F2325" w14:textId="79393935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7 384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40CFE" w14:textId="38681442" w:rsidR="001B1B42" w:rsidRPr="00BF25E6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7 049</w:t>
            </w:r>
          </w:p>
        </w:tc>
      </w:tr>
      <w:tr w:rsidR="001B1B42" w:rsidRPr="00BF25E6" w14:paraId="6BBA923D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B87B5" w14:textId="23921B38" w:rsidR="001B1B42" w:rsidRPr="00BF25E6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životné prostredie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121FA5" w14:textId="4B7F839E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2 126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4D548" w14:textId="2354A303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2 151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70AEB" w14:textId="40091DA8" w:rsidR="001B1B42" w:rsidRPr="00BF25E6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2 304</w:t>
            </w:r>
          </w:p>
        </w:tc>
      </w:tr>
      <w:tr w:rsidR="001B1B42" w:rsidRPr="00BF25E6" w14:paraId="3EA27155" w14:textId="77777777" w:rsidTr="00696548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92931" w14:textId="53C7DED7" w:rsidR="001B1B42" w:rsidRPr="00BF25E6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prenesené kompetencie školstvo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E2087" w14:textId="75E93430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2 229 977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2D241" w14:textId="00FE6E34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2 274 432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8E127" w14:textId="2DAA3754" w:rsidR="001B1B42" w:rsidRPr="00BF25E6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2 637 240</w:t>
            </w:r>
          </w:p>
        </w:tc>
      </w:tr>
      <w:tr w:rsidR="001B1B42" w:rsidRPr="00BF25E6" w14:paraId="5D004C1B" w14:textId="77777777" w:rsidTr="00696548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8D63" w14:textId="2212FAB7" w:rsidR="001B1B42" w:rsidRPr="00BF25E6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Osobitné dotácie školstvo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57020E" w14:textId="0E8415F1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550 960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6ACEC" w14:textId="3BD678A3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332 069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4D1C4" w14:textId="23FBAFDD" w:rsidR="001B1B42" w:rsidRPr="00BF25E6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515 779</w:t>
            </w:r>
          </w:p>
        </w:tc>
      </w:tr>
      <w:tr w:rsidR="001B1B42" w:rsidRPr="00BF25E6" w14:paraId="4703B0CF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4840B" w14:textId="5923CE07" w:rsidR="001B1B42" w:rsidRPr="00BF25E6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Granty školy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FA8AD6" w14:textId="7C4A85CE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187 293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D22DD" w14:textId="2DDEE474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151 684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F3A13" w14:textId="5476D9A4" w:rsidR="001B1B42" w:rsidRPr="00BF25E6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173 103</w:t>
            </w:r>
          </w:p>
        </w:tc>
      </w:tr>
      <w:tr w:rsidR="001B1B42" w:rsidRPr="00BF25E6" w14:paraId="0B7D85AF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2E118" w14:textId="07F015C3" w:rsidR="001B1B42" w:rsidRPr="00BF25E6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 xml:space="preserve">Dotácia </w:t>
            </w:r>
            <w:proofErr w:type="spellStart"/>
            <w:r>
              <w:rPr>
                <w:color w:val="000000"/>
                <w:lang w:eastAsia="sk-SK"/>
              </w:rPr>
              <w:t>MsKJJ</w:t>
            </w:r>
            <w:proofErr w:type="spellEnd"/>
            <w:r>
              <w:rPr>
                <w:color w:val="000000"/>
                <w:lang w:eastAsia="sk-SK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A24523" w14:textId="51FC2612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32D73" w14:textId="5AEEEFE9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37789" w14:textId="6E8850CD" w:rsidR="001B1B42" w:rsidRPr="00BF25E6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</w:tr>
      <w:tr w:rsidR="001B1B42" w:rsidRPr="00BF25E6" w14:paraId="29C23D27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38AD5" w14:textId="0FD051FD" w:rsidR="001B1B42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Ukrajina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21C2CE" w14:textId="514D72A7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B1FDE" w14:textId="1B769936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38 813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268FB" w14:textId="334BB39A" w:rsidR="001B1B42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248 974</w:t>
            </w:r>
          </w:p>
        </w:tc>
      </w:tr>
      <w:tr w:rsidR="001B1B42" w:rsidRPr="00BF25E6" w14:paraId="3E34C492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E45EB" w14:textId="4DDA7949" w:rsidR="001B1B42" w:rsidRPr="00BF25E6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Dotácia COVID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4D33CF" w14:textId="23346303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91 530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968E3" w14:textId="2FE05EBF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1 337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99A64" w14:textId="7A35EE1D" w:rsidR="001B1B42" w:rsidRPr="00BF25E6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</w:tr>
      <w:tr w:rsidR="001B1B42" w:rsidRPr="00BF25E6" w14:paraId="1C464D4E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5F181" w14:textId="61B52F69" w:rsidR="001B1B42" w:rsidRPr="00BF25E6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Grant Zlatá Priadka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EE9AE3" w14:textId="2BC7249C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8B2B5" w14:textId="4D9F8CB8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21 100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CA518" w14:textId="454345EE" w:rsidR="001B1B42" w:rsidRPr="00BF25E6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41 000</w:t>
            </w:r>
          </w:p>
        </w:tc>
      </w:tr>
      <w:tr w:rsidR="001B1B42" w:rsidRPr="00BF25E6" w14:paraId="3731852E" w14:textId="77777777" w:rsidTr="00696548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07D08" w14:textId="21B174F4" w:rsidR="001B1B42" w:rsidRPr="00BF25E6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Dotácie voľby, sčítanie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9971A0" w14:textId="11D44932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27 102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8D92C" w14:textId="7CE645AF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042D9" w14:textId="73883608" w:rsidR="001B1B42" w:rsidRPr="00BF25E6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3 139</w:t>
            </w:r>
          </w:p>
        </w:tc>
      </w:tr>
      <w:tr w:rsidR="001B1B42" w:rsidRPr="00BF25E6" w14:paraId="2B6BEA55" w14:textId="77777777" w:rsidTr="00696548">
        <w:trPr>
          <w:trHeight w:val="315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F036A" w14:textId="112ED137" w:rsidR="001B1B42" w:rsidRPr="00BF25E6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 xml:space="preserve">Dotácia </w:t>
            </w:r>
            <w:proofErr w:type="spellStart"/>
            <w:r>
              <w:rPr>
                <w:color w:val="000000"/>
                <w:lang w:eastAsia="sk-SK"/>
              </w:rPr>
              <w:t>Envirofond</w:t>
            </w:r>
            <w:proofErr w:type="spellEnd"/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C2BAD8" w14:textId="1808B272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36 196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6D94C" w14:textId="290C386C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33 621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B0781" w14:textId="7746E5B2" w:rsidR="001B1B42" w:rsidRPr="00BF25E6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78 015</w:t>
            </w:r>
          </w:p>
        </w:tc>
      </w:tr>
      <w:tr w:rsidR="001B1B42" w:rsidRPr="00BF25E6" w14:paraId="3D24F6A7" w14:textId="77777777" w:rsidTr="00696548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98F11" w14:textId="08D139B4" w:rsidR="001B1B42" w:rsidRPr="00BF25E6" w:rsidRDefault="001B1B42" w:rsidP="001B1B42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Ostatné drobné dotácie a granty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D25845" w14:textId="20B28A7F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36 737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1016B" w14:textId="54DD45CC" w:rsidR="001B1B42" w:rsidRPr="00BF25E6" w:rsidRDefault="001B1B42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4 220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0421C" w14:textId="0F06DA83" w:rsidR="001B1B42" w:rsidRPr="00BF25E6" w:rsidRDefault="00650975" w:rsidP="001B1B42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28 897</w:t>
            </w:r>
          </w:p>
        </w:tc>
      </w:tr>
      <w:tr w:rsidR="001B1B42" w:rsidRPr="00392DBB" w14:paraId="083325F7" w14:textId="77777777" w:rsidTr="00CB2183">
        <w:trPr>
          <w:trHeight w:val="3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72D46" w14:textId="77777777" w:rsidR="001B1B42" w:rsidRPr="00392DBB" w:rsidRDefault="001B1B42" w:rsidP="001B1B42">
            <w:pPr>
              <w:jc w:val="left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A</w:t>
            </w:r>
            <w:r w:rsidRPr="00392DBB">
              <w:rPr>
                <w:b/>
                <w:color w:val="000000"/>
                <w:lang w:eastAsia="sk-SK"/>
              </w:rPr>
              <w:t>dministratívne a iné poplatky</w:t>
            </w:r>
            <w:r>
              <w:rPr>
                <w:b/>
                <w:color w:val="000000"/>
                <w:lang w:eastAsia="sk-SK"/>
              </w:rPr>
              <w:t xml:space="preserve"> spolu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30B0A4" w14:textId="7C77DDC2" w:rsidR="001B1B42" w:rsidRPr="00392DBB" w:rsidRDefault="001B1B42" w:rsidP="001B1B42">
            <w:pPr>
              <w:jc w:val="right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3 636 778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57817" w14:textId="47CB96A6" w:rsidR="001B1B42" w:rsidRPr="00392DBB" w:rsidRDefault="001B1B42" w:rsidP="001B1B42">
            <w:pPr>
              <w:jc w:val="right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3 413 975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CF581" w14:textId="51A82383" w:rsidR="001B1B42" w:rsidRPr="00392DBB" w:rsidRDefault="00650975" w:rsidP="001B1B42">
            <w:pPr>
              <w:jc w:val="right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4 424 165</w:t>
            </w:r>
          </w:p>
        </w:tc>
      </w:tr>
    </w:tbl>
    <w:p w14:paraId="2D442EE0" w14:textId="77777777" w:rsidR="00835E39" w:rsidRDefault="00835E39" w:rsidP="00835E39"/>
    <w:p w14:paraId="638F7C45" w14:textId="77777777" w:rsidR="00FC63AD" w:rsidRDefault="00FC63AD" w:rsidP="00D3043C">
      <w:pPr>
        <w:rPr>
          <w:color w:val="548DD4" w:themeColor="text2" w:themeTint="99"/>
        </w:rPr>
      </w:pPr>
    </w:p>
    <w:p w14:paraId="275C1996" w14:textId="367DB4DC" w:rsidR="00683F97" w:rsidRDefault="00683F97" w:rsidP="00D3043C">
      <w:r w:rsidRPr="00683F97">
        <w:t>Ekonomická kríza spojená</w:t>
      </w:r>
      <w:r>
        <w:t xml:space="preserve"> s</w:t>
      </w:r>
      <w:r w:rsidR="001B1B42">
        <w:t> energetickou krízou</w:t>
      </w:r>
      <w:r>
        <w:t xml:space="preserve"> výrazne </w:t>
      </w:r>
      <w:r w:rsidR="006C69B4">
        <w:t>ovplyvnil</w:t>
      </w:r>
      <w:r w:rsidR="00C95C67">
        <w:t>i</w:t>
      </w:r>
      <w:r w:rsidR="006C69B4">
        <w:t xml:space="preserve"> </w:t>
      </w:r>
      <w:r w:rsidR="00F34CB7">
        <w:t xml:space="preserve">hlavne </w:t>
      </w:r>
      <w:r w:rsidR="004F4323">
        <w:t xml:space="preserve">výdavkovú </w:t>
      </w:r>
      <w:r>
        <w:t xml:space="preserve"> časť bežného rozpočtu mesta</w:t>
      </w:r>
      <w:r w:rsidR="009C5977">
        <w:t xml:space="preserve"> a</w:t>
      </w:r>
      <w:r w:rsidR="003B542B">
        <w:t xml:space="preserve"> ich </w:t>
      </w:r>
      <w:r w:rsidR="009C5977">
        <w:t xml:space="preserve">dopady sa prejavia ešte </w:t>
      </w:r>
      <w:r w:rsidR="00E26FF1">
        <w:t>aj</w:t>
      </w:r>
      <w:r w:rsidR="009C5977">
        <w:t xml:space="preserve"> </w:t>
      </w:r>
      <w:r w:rsidR="004F4323">
        <w:t>v ďalšom období</w:t>
      </w:r>
      <w:r>
        <w:t xml:space="preserve">. </w:t>
      </w:r>
      <w:r w:rsidR="00670B24">
        <w:t>Vývoj podielových daní je veľmi nestabilný a odhady o jeho vývoji</w:t>
      </w:r>
      <w:r w:rsidR="004F4323">
        <w:t xml:space="preserve"> </w:t>
      </w:r>
      <w:r w:rsidR="003B542B">
        <w:t xml:space="preserve">sa </w:t>
      </w:r>
      <w:r w:rsidR="004F4323">
        <w:t xml:space="preserve">aj v dôsledku reforiem </w:t>
      </w:r>
      <w:r w:rsidR="00670B24">
        <w:t xml:space="preserve"> neustále menia. </w:t>
      </w:r>
      <w:r w:rsidR="004F4323">
        <w:t xml:space="preserve">V dôsledku prijatých zákonov </w:t>
      </w:r>
      <w:r w:rsidR="003B542B">
        <w:t xml:space="preserve">o odmeňovaní </w:t>
      </w:r>
      <w:r w:rsidR="004F4323">
        <w:t>a </w:t>
      </w:r>
      <w:r w:rsidR="003B542B">
        <w:t>nárastu</w:t>
      </w:r>
      <w:r w:rsidR="004F4323">
        <w:t xml:space="preserve"> minimálnej mzdy sa zvýšili personálne výdavky. </w:t>
      </w:r>
      <w:r w:rsidR="003B542B">
        <w:t>N</w:t>
      </w:r>
      <w:r w:rsidR="004F4323">
        <w:t xml:space="preserve">árast </w:t>
      </w:r>
      <w:r w:rsidR="00F34CB7">
        <w:t>c</w:t>
      </w:r>
      <w:r w:rsidR="004F4323">
        <w:t>ien energ</w:t>
      </w:r>
      <w:r w:rsidR="00F34CB7">
        <w:t>ií</w:t>
      </w:r>
      <w:r w:rsidR="004F4323">
        <w:t xml:space="preserve"> </w:t>
      </w:r>
      <w:r w:rsidR="00F34CB7">
        <w:t xml:space="preserve">zvýšil výdavky na  prevádzku budov. Nárast cien pohonných hmôt sa prejavil v rastúcich nákladoch na službách a tovaroch. </w:t>
      </w:r>
      <w:r w:rsidR="000447EB">
        <w:t xml:space="preserve"> </w:t>
      </w:r>
    </w:p>
    <w:p w14:paraId="309F5017" w14:textId="77777777" w:rsidR="009C5977" w:rsidRDefault="009C5977" w:rsidP="00D3043C"/>
    <w:p w14:paraId="6AD04005" w14:textId="77777777" w:rsidR="009C5977" w:rsidRPr="0085524A" w:rsidRDefault="009C5977" w:rsidP="00D3043C"/>
    <w:p w14:paraId="14EFF63B" w14:textId="77777777" w:rsidR="006F5C6E" w:rsidRPr="009234D1" w:rsidRDefault="006F5C6E" w:rsidP="00C95523">
      <w:pPr>
        <w:jc w:val="center"/>
        <w:rPr>
          <w:b/>
          <w:sz w:val="28"/>
          <w:szCs w:val="28"/>
        </w:rPr>
      </w:pPr>
      <w:r w:rsidRPr="009234D1">
        <w:rPr>
          <w:b/>
          <w:sz w:val="28"/>
          <w:szCs w:val="28"/>
        </w:rPr>
        <w:t>Kapitálové príjmy</w:t>
      </w:r>
      <w:r w:rsidR="00DA06D9" w:rsidRPr="009234D1">
        <w:rPr>
          <w:b/>
          <w:sz w:val="28"/>
          <w:szCs w:val="28"/>
        </w:rPr>
        <w:t xml:space="preserve"> (230)</w:t>
      </w:r>
    </w:p>
    <w:p w14:paraId="54C5FC51" w14:textId="77777777" w:rsidR="0065398F" w:rsidRPr="006F2499" w:rsidRDefault="0065398F" w:rsidP="006C4346">
      <w:pPr>
        <w:jc w:val="center"/>
        <w:rPr>
          <w:color w:val="548DD4" w:themeColor="text2" w:themeTint="99"/>
        </w:rPr>
      </w:pPr>
    </w:p>
    <w:p w14:paraId="4A6D82D2" w14:textId="77777777" w:rsidR="006F5C6E" w:rsidRPr="000E18F0" w:rsidRDefault="0065398F" w:rsidP="006F5C6E">
      <w:r w:rsidRPr="000E18F0">
        <w:t>Kapitálové príjmy sú tvorené z odpredaja majetku mesta a príjmu z</w:t>
      </w:r>
      <w:r w:rsidR="00DA533F" w:rsidRPr="000E18F0">
        <w:t xml:space="preserve"> kapitálových </w:t>
      </w:r>
      <w:r w:rsidRPr="000E18F0">
        <w:t xml:space="preserve">grantov. </w:t>
      </w:r>
    </w:p>
    <w:p w14:paraId="6640927F" w14:textId="77777777" w:rsidR="00670ABD" w:rsidRPr="000E18F0" w:rsidRDefault="00670ABD" w:rsidP="006F5C6E">
      <w:pPr>
        <w:rPr>
          <w:b/>
        </w:rPr>
      </w:pPr>
    </w:p>
    <w:tbl>
      <w:tblPr>
        <w:tblW w:w="9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555"/>
        <w:gridCol w:w="1847"/>
        <w:gridCol w:w="1701"/>
        <w:gridCol w:w="1409"/>
        <w:gridCol w:w="992"/>
      </w:tblGrid>
      <w:tr w:rsidR="00FA0232" w:rsidRPr="000E18F0" w14:paraId="110454AD" w14:textId="77777777" w:rsidTr="00FA0232">
        <w:tc>
          <w:tcPr>
            <w:tcW w:w="1555" w:type="dxa"/>
            <w:vAlign w:val="center"/>
          </w:tcPr>
          <w:p w14:paraId="31E4A896" w14:textId="5F5E54CD" w:rsidR="00FA0232" w:rsidRPr="000E18F0" w:rsidRDefault="00FA0232" w:rsidP="00FA0232">
            <w:pPr>
              <w:jc w:val="center"/>
              <w:rPr>
                <w:b/>
              </w:rPr>
            </w:pPr>
            <w:r w:rsidRPr="00DB1106">
              <w:rPr>
                <w:b/>
              </w:rPr>
              <w:t>Skutočnosť k 30.6.20</w:t>
            </w:r>
            <w:r>
              <w:rPr>
                <w:b/>
              </w:rPr>
              <w:t>21</w:t>
            </w:r>
          </w:p>
        </w:tc>
        <w:tc>
          <w:tcPr>
            <w:tcW w:w="1555" w:type="dxa"/>
            <w:vAlign w:val="center"/>
          </w:tcPr>
          <w:p w14:paraId="2C5AFA2A" w14:textId="7868F01C" w:rsidR="00FA0232" w:rsidRPr="000E18F0" w:rsidRDefault="00FA0232" w:rsidP="00FA0232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847" w:type="dxa"/>
            <w:vAlign w:val="center"/>
          </w:tcPr>
          <w:p w14:paraId="16F56A51" w14:textId="6138842B" w:rsidR="00FA0232" w:rsidRPr="000E18F0" w:rsidRDefault="00FA0232" w:rsidP="00FA0232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</w:t>
            </w:r>
            <w:r w:rsidR="003C42A1">
              <w:rPr>
                <w:b/>
                <w:sz w:val="22"/>
                <w:szCs w:val="22"/>
              </w:rPr>
              <w:t xml:space="preserve">23 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schválený </w:t>
            </w:r>
            <w:r w:rsidR="003C42A1"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.1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.20</w:t>
            </w:r>
            <w:r w:rsidR="003C42A1"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701" w:type="dxa"/>
            <w:vAlign w:val="center"/>
          </w:tcPr>
          <w:p w14:paraId="207E081A" w14:textId="374777C9" w:rsidR="00FA0232" w:rsidRPr="000E18F0" w:rsidRDefault="00FA0232" w:rsidP="00FA0232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</w:t>
            </w:r>
            <w:r w:rsidR="003C42A1">
              <w:rPr>
                <w:b/>
                <w:sz w:val="22"/>
                <w:szCs w:val="22"/>
              </w:rPr>
              <w:t>23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 w:rsidR="003C42A1"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="003C42A1">
              <w:rPr>
                <w:b/>
                <w:bCs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1409" w:type="dxa"/>
            <w:vAlign w:val="center"/>
          </w:tcPr>
          <w:p w14:paraId="27DEC318" w14:textId="4E8B6558" w:rsidR="00FA0232" w:rsidRPr="000E18F0" w:rsidRDefault="00FA0232" w:rsidP="00FA0232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 w:rsidR="003C42A1">
              <w:rPr>
                <w:b/>
              </w:rPr>
              <w:t>3</w:t>
            </w:r>
          </w:p>
        </w:tc>
        <w:tc>
          <w:tcPr>
            <w:tcW w:w="992" w:type="dxa"/>
          </w:tcPr>
          <w:p w14:paraId="1768229B" w14:textId="35E818CC" w:rsidR="00FA0232" w:rsidRPr="000E18F0" w:rsidRDefault="00FA0232" w:rsidP="00FA0232">
            <w:pPr>
              <w:jc w:val="center"/>
              <w:rPr>
                <w:b/>
              </w:rPr>
            </w:pPr>
            <w:r w:rsidRPr="000E18F0">
              <w:rPr>
                <w:b/>
              </w:rPr>
              <w:t>% plnenia</w:t>
            </w:r>
          </w:p>
        </w:tc>
      </w:tr>
      <w:tr w:rsidR="00FA0232" w:rsidRPr="00AD5E5E" w14:paraId="6A822F88" w14:textId="77777777" w:rsidTr="00FA0232">
        <w:tc>
          <w:tcPr>
            <w:tcW w:w="1555" w:type="dxa"/>
          </w:tcPr>
          <w:p w14:paraId="0B024E87" w14:textId="40E81D6E" w:rsidR="00FA0232" w:rsidRPr="00B14AF5" w:rsidRDefault="00FA0232" w:rsidP="00FA0232">
            <w:pPr>
              <w:jc w:val="center"/>
            </w:pPr>
            <w:r w:rsidRPr="003B542B">
              <w:rPr>
                <w:bCs/>
              </w:rPr>
              <w:t>277 447</w:t>
            </w:r>
          </w:p>
        </w:tc>
        <w:tc>
          <w:tcPr>
            <w:tcW w:w="1555" w:type="dxa"/>
          </w:tcPr>
          <w:p w14:paraId="4BD113C6" w14:textId="6CD04839" w:rsidR="00FA0232" w:rsidRPr="00FA0232" w:rsidRDefault="00FA0232" w:rsidP="00FA0232">
            <w:pPr>
              <w:jc w:val="center"/>
              <w:rPr>
                <w:bCs/>
              </w:rPr>
            </w:pPr>
            <w:r w:rsidRPr="00FA0232">
              <w:rPr>
                <w:bCs/>
              </w:rPr>
              <w:t>378 586</w:t>
            </w:r>
          </w:p>
        </w:tc>
        <w:tc>
          <w:tcPr>
            <w:tcW w:w="1847" w:type="dxa"/>
          </w:tcPr>
          <w:p w14:paraId="6F0DE609" w14:textId="48C0B1D9" w:rsidR="00FA0232" w:rsidRPr="007068A5" w:rsidRDefault="007068A5" w:rsidP="00FA0232">
            <w:pPr>
              <w:jc w:val="center"/>
              <w:rPr>
                <w:b/>
                <w:bCs/>
              </w:rPr>
            </w:pPr>
            <w:r w:rsidRPr="007068A5">
              <w:rPr>
                <w:b/>
                <w:bCs/>
              </w:rPr>
              <w:t>6 885 615</w:t>
            </w:r>
          </w:p>
        </w:tc>
        <w:tc>
          <w:tcPr>
            <w:tcW w:w="1701" w:type="dxa"/>
          </w:tcPr>
          <w:p w14:paraId="6F7DFA11" w14:textId="080C9044" w:rsidR="00FA0232" w:rsidRPr="009946A7" w:rsidRDefault="003C42A1" w:rsidP="00FA02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6 871 097</w:t>
            </w:r>
          </w:p>
        </w:tc>
        <w:tc>
          <w:tcPr>
            <w:tcW w:w="1409" w:type="dxa"/>
          </w:tcPr>
          <w:p w14:paraId="20FCEF19" w14:textId="28E888C5" w:rsidR="00FA0232" w:rsidRPr="00D45157" w:rsidRDefault="003C42A1" w:rsidP="00FA0232">
            <w:pPr>
              <w:jc w:val="center"/>
              <w:rPr>
                <w:b/>
              </w:rPr>
            </w:pPr>
            <w:r>
              <w:rPr>
                <w:b/>
              </w:rPr>
              <w:t>267 646</w:t>
            </w:r>
          </w:p>
        </w:tc>
        <w:tc>
          <w:tcPr>
            <w:tcW w:w="992" w:type="dxa"/>
          </w:tcPr>
          <w:p w14:paraId="29A643C2" w14:textId="4D1D841A" w:rsidR="00FA0232" w:rsidRPr="00D45157" w:rsidRDefault="003C42A1" w:rsidP="00FA0232">
            <w:pPr>
              <w:jc w:val="center"/>
              <w:rPr>
                <w:b/>
              </w:rPr>
            </w:pPr>
            <w:r>
              <w:rPr>
                <w:b/>
              </w:rPr>
              <w:t>3,90</w:t>
            </w:r>
          </w:p>
        </w:tc>
      </w:tr>
    </w:tbl>
    <w:p w14:paraId="1F666E3E" w14:textId="77777777" w:rsidR="004A34E5" w:rsidRPr="00AD5E5E" w:rsidRDefault="004A34E5" w:rsidP="006F5C6E">
      <w:pPr>
        <w:rPr>
          <w:b/>
        </w:rPr>
      </w:pPr>
    </w:p>
    <w:p w14:paraId="37A00156" w14:textId="77777777" w:rsidR="00DA06D9" w:rsidRPr="000E18F0" w:rsidRDefault="00DA06D9" w:rsidP="006F5C6E">
      <w:pPr>
        <w:rPr>
          <w:b/>
        </w:rPr>
      </w:pPr>
      <w:r w:rsidRPr="000E18F0">
        <w:rPr>
          <w:b/>
        </w:rPr>
        <w:t>Kapitálové príjmy tvoria:</w:t>
      </w:r>
    </w:p>
    <w:p w14:paraId="10601EA8" w14:textId="77777777" w:rsidR="00B80A94" w:rsidRPr="000E18F0" w:rsidRDefault="00B80A94" w:rsidP="006F5C6E">
      <w:pPr>
        <w:rPr>
          <w:b/>
        </w:rPr>
      </w:pPr>
    </w:p>
    <w:p w14:paraId="5284C169" w14:textId="77777777" w:rsidR="006F5C6E" w:rsidRPr="000E18F0" w:rsidRDefault="006F5C6E" w:rsidP="009A30A2">
      <w:pPr>
        <w:numPr>
          <w:ilvl w:val="0"/>
          <w:numId w:val="1"/>
        </w:numPr>
        <w:rPr>
          <w:b/>
        </w:rPr>
      </w:pPr>
      <w:r w:rsidRPr="000E18F0">
        <w:rPr>
          <w:b/>
        </w:rPr>
        <w:t>Príjem z predaja k</w:t>
      </w:r>
      <w:r w:rsidR="00043BDF" w:rsidRPr="000E18F0">
        <w:rPr>
          <w:b/>
        </w:rPr>
        <w:t xml:space="preserve">apitálových aktív </w:t>
      </w:r>
    </w:p>
    <w:p w14:paraId="49FCC3B1" w14:textId="77777777" w:rsidR="006F5C6E" w:rsidRPr="000E18F0" w:rsidRDefault="006F5C6E" w:rsidP="006F5C6E">
      <w:pPr>
        <w:ind w:left="720"/>
        <w:rPr>
          <w:b/>
        </w:rPr>
      </w:pP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9"/>
        <w:gridCol w:w="1540"/>
        <w:gridCol w:w="1869"/>
        <w:gridCol w:w="1696"/>
        <w:gridCol w:w="1395"/>
        <w:gridCol w:w="992"/>
      </w:tblGrid>
      <w:tr w:rsidR="003C42A1" w:rsidRPr="000E18F0" w14:paraId="56B41B4E" w14:textId="77777777" w:rsidTr="003C42A1">
        <w:tc>
          <w:tcPr>
            <w:tcW w:w="1539" w:type="dxa"/>
          </w:tcPr>
          <w:p w14:paraId="11EFF64A" w14:textId="1CF8992E" w:rsidR="003C42A1" w:rsidRPr="000E18F0" w:rsidRDefault="003C42A1" w:rsidP="003C42A1">
            <w:pPr>
              <w:jc w:val="center"/>
              <w:rPr>
                <w:b/>
              </w:rPr>
            </w:pPr>
            <w:r w:rsidRPr="00DB1106">
              <w:rPr>
                <w:b/>
              </w:rPr>
              <w:t>Skutočnosť k 30.6.20</w:t>
            </w:r>
            <w:r>
              <w:rPr>
                <w:b/>
              </w:rPr>
              <w:t>21</w:t>
            </w:r>
          </w:p>
        </w:tc>
        <w:tc>
          <w:tcPr>
            <w:tcW w:w="1540" w:type="dxa"/>
            <w:vAlign w:val="center"/>
          </w:tcPr>
          <w:p w14:paraId="38E7E81D" w14:textId="2039C065" w:rsidR="003C42A1" w:rsidRPr="000E18F0" w:rsidRDefault="003C42A1" w:rsidP="003C42A1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869" w:type="dxa"/>
            <w:vAlign w:val="center"/>
          </w:tcPr>
          <w:p w14:paraId="5A1C1A2A" w14:textId="27DF5B60" w:rsidR="003C42A1" w:rsidRPr="000E18F0" w:rsidRDefault="003C42A1" w:rsidP="003C42A1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.1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696" w:type="dxa"/>
            <w:vAlign w:val="center"/>
          </w:tcPr>
          <w:p w14:paraId="5B9BCE12" w14:textId="564EF037" w:rsidR="003C42A1" w:rsidRPr="000E18F0" w:rsidRDefault="003C42A1" w:rsidP="003C42A1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395" w:type="dxa"/>
            <w:vAlign w:val="center"/>
          </w:tcPr>
          <w:p w14:paraId="0BAE22B0" w14:textId="77C6B457" w:rsidR="003C42A1" w:rsidRPr="000E18F0" w:rsidRDefault="003C42A1" w:rsidP="003C42A1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14:paraId="25D4259F" w14:textId="09FD92E0" w:rsidR="003C42A1" w:rsidRPr="000E18F0" w:rsidRDefault="003C42A1" w:rsidP="003C42A1">
            <w:pPr>
              <w:jc w:val="center"/>
              <w:rPr>
                <w:b/>
              </w:rPr>
            </w:pPr>
            <w:r w:rsidRPr="000E18F0">
              <w:rPr>
                <w:b/>
              </w:rPr>
              <w:t>% plnenia</w:t>
            </w:r>
          </w:p>
        </w:tc>
      </w:tr>
      <w:tr w:rsidR="003C42A1" w:rsidRPr="000E18F0" w14:paraId="72B81E7C" w14:textId="77777777" w:rsidTr="003C42A1">
        <w:tc>
          <w:tcPr>
            <w:tcW w:w="1539" w:type="dxa"/>
          </w:tcPr>
          <w:p w14:paraId="42C12318" w14:textId="08192AB8" w:rsidR="003C42A1" w:rsidRPr="00E3201D" w:rsidRDefault="003C42A1" w:rsidP="003C42A1">
            <w:pPr>
              <w:jc w:val="center"/>
            </w:pPr>
            <w:r w:rsidRPr="000E73C6">
              <w:rPr>
                <w:bCs/>
              </w:rPr>
              <w:t>72 385</w:t>
            </w:r>
          </w:p>
        </w:tc>
        <w:tc>
          <w:tcPr>
            <w:tcW w:w="1540" w:type="dxa"/>
          </w:tcPr>
          <w:p w14:paraId="794ED01D" w14:textId="6296B257" w:rsidR="003C42A1" w:rsidRPr="003C42A1" w:rsidRDefault="003C42A1" w:rsidP="003C42A1">
            <w:pPr>
              <w:jc w:val="center"/>
              <w:rPr>
                <w:bCs/>
              </w:rPr>
            </w:pPr>
            <w:r w:rsidRPr="003C42A1">
              <w:rPr>
                <w:bCs/>
              </w:rPr>
              <w:t>17 183</w:t>
            </w:r>
          </w:p>
        </w:tc>
        <w:tc>
          <w:tcPr>
            <w:tcW w:w="1869" w:type="dxa"/>
          </w:tcPr>
          <w:p w14:paraId="2FC7F49B" w14:textId="41FE5030" w:rsidR="003C42A1" w:rsidRPr="007068A5" w:rsidRDefault="007068A5" w:rsidP="003C42A1">
            <w:pPr>
              <w:jc w:val="center"/>
              <w:rPr>
                <w:b/>
                <w:bCs/>
              </w:rPr>
            </w:pPr>
            <w:r w:rsidRPr="007068A5">
              <w:rPr>
                <w:b/>
                <w:bCs/>
              </w:rPr>
              <w:t>45 000</w:t>
            </w:r>
          </w:p>
        </w:tc>
        <w:tc>
          <w:tcPr>
            <w:tcW w:w="1696" w:type="dxa"/>
          </w:tcPr>
          <w:p w14:paraId="65DCCA6F" w14:textId="16D6F605" w:rsidR="003C42A1" w:rsidRPr="009946A7" w:rsidRDefault="003C42A1" w:rsidP="003C42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15 000</w:t>
            </w:r>
          </w:p>
        </w:tc>
        <w:tc>
          <w:tcPr>
            <w:tcW w:w="1395" w:type="dxa"/>
          </w:tcPr>
          <w:p w14:paraId="5EB6C462" w14:textId="4FA8D962" w:rsidR="003C42A1" w:rsidRPr="00B7498A" w:rsidRDefault="003C42A1" w:rsidP="003C42A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14:paraId="5DADE1B1" w14:textId="1BA86DF4" w:rsidR="003C42A1" w:rsidRPr="00E437B6" w:rsidRDefault="003C42A1" w:rsidP="003C42A1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</w:tbl>
    <w:p w14:paraId="1C767D6D" w14:textId="77777777" w:rsidR="00F10B1A" w:rsidRPr="006F2499" w:rsidRDefault="00F10B1A" w:rsidP="00354A79">
      <w:pPr>
        <w:rPr>
          <w:color w:val="548DD4" w:themeColor="text2" w:themeTint="99"/>
        </w:rPr>
      </w:pPr>
    </w:p>
    <w:p w14:paraId="6F1C0CFA" w14:textId="77777777" w:rsidR="00D2550F" w:rsidRDefault="00D2550F" w:rsidP="00354A79"/>
    <w:p w14:paraId="5E4AB1CE" w14:textId="77777777" w:rsidR="00D2550F" w:rsidRDefault="00D2550F" w:rsidP="00354A79"/>
    <w:p w14:paraId="6A2CB9BA" w14:textId="02B89BD1" w:rsidR="000E18F0" w:rsidRPr="00726785" w:rsidRDefault="007068A5" w:rsidP="007068A5">
      <w:pPr>
        <w:rPr>
          <w:i/>
        </w:rPr>
      </w:pPr>
      <w:r>
        <w:t>V prvom polroku 2023 mesto nedosiahl</w:t>
      </w:r>
      <w:r w:rsidR="00D62E9A">
        <w:t>o</w:t>
      </w:r>
      <w:r>
        <w:t xml:space="preserve"> žiadny príjem z predaja majetku. V druhom polroku 2023 sa očakávajú len príjmy z drobných odpredajov schválených </w:t>
      </w:r>
      <w:proofErr w:type="spellStart"/>
      <w:r>
        <w:t>MsZ</w:t>
      </w:r>
      <w:proofErr w:type="spellEnd"/>
      <w:r>
        <w:t>.</w:t>
      </w:r>
    </w:p>
    <w:p w14:paraId="7668540D" w14:textId="77777777" w:rsidR="00EF5692" w:rsidRPr="00441ACC" w:rsidRDefault="00EF5692" w:rsidP="00441ACC">
      <w:pPr>
        <w:ind w:left="502"/>
      </w:pPr>
    </w:p>
    <w:p w14:paraId="72A4A38A" w14:textId="77777777" w:rsidR="00A97947" w:rsidRPr="000E18F0" w:rsidRDefault="00A97947" w:rsidP="009A30A2">
      <w:pPr>
        <w:numPr>
          <w:ilvl w:val="0"/>
          <w:numId w:val="1"/>
        </w:numPr>
      </w:pPr>
      <w:r w:rsidRPr="000E18F0">
        <w:rPr>
          <w:b/>
        </w:rPr>
        <w:lastRenderedPageBreak/>
        <w:t>Granty a</w:t>
      </w:r>
      <w:r w:rsidR="0065398F" w:rsidRPr="000E18F0">
        <w:rPr>
          <w:b/>
        </w:rPr>
        <w:t> </w:t>
      </w:r>
      <w:r w:rsidRPr="000E18F0">
        <w:rPr>
          <w:b/>
        </w:rPr>
        <w:t>transfery</w:t>
      </w:r>
    </w:p>
    <w:p w14:paraId="3122D5FA" w14:textId="77777777" w:rsidR="0065398F" w:rsidRPr="000E18F0" w:rsidRDefault="0065398F" w:rsidP="0065398F">
      <w:pPr>
        <w:ind w:firstLine="142"/>
      </w:pPr>
    </w:p>
    <w:p w14:paraId="2077A094" w14:textId="2AE912DA" w:rsidR="00A97947" w:rsidRPr="000E18F0" w:rsidRDefault="0065398F" w:rsidP="000F46BD">
      <w:pPr>
        <w:ind w:firstLine="142"/>
      </w:pPr>
      <w:r w:rsidRPr="00441ACC">
        <w:t xml:space="preserve">V tejto </w:t>
      </w:r>
      <w:r w:rsidRPr="000E18F0">
        <w:t>kategórii kapitálových príjmov sa klasifikujú dotácie z fondov EÚ</w:t>
      </w:r>
      <w:r w:rsidR="00222E7A" w:rsidRPr="000E18F0">
        <w:t xml:space="preserve">, grantov z ministerstiev a iných inštitúcií </w:t>
      </w:r>
      <w:r w:rsidR="00D21D71">
        <w:t xml:space="preserve"> ako aj dary </w:t>
      </w:r>
      <w:r w:rsidRPr="000E18F0">
        <w:t xml:space="preserve"> na rôzne projekty realizované mestom.</w:t>
      </w:r>
    </w:p>
    <w:p w14:paraId="28580F8E" w14:textId="77777777" w:rsidR="00670ABD" w:rsidRPr="006F2499" w:rsidRDefault="00670ABD" w:rsidP="000F46BD">
      <w:pPr>
        <w:ind w:firstLine="142"/>
        <w:rPr>
          <w:color w:val="548DD4" w:themeColor="text2" w:themeTint="99"/>
        </w:rPr>
      </w:pPr>
    </w:p>
    <w:tbl>
      <w:tblPr>
        <w:tblW w:w="9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0"/>
        <w:gridCol w:w="1550"/>
        <w:gridCol w:w="1715"/>
        <w:gridCol w:w="1701"/>
        <w:gridCol w:w="1550"/>
        <w:gridCol w:w="1134"/>
      </w:tblGrid>
      <w:tr w:rsidR="003C42A1" w:rsidRPr="00722890" w14:paraId="7F1EE4CD" w14:textId="77777777" w:rsidTr="003C42A1">
        <w:tc>
          <w:tcPr>
            <w:tcW w:w="1550" w:type="dxa"/>
            <w:vAlign w:val="center"/>
          </w:tcPr>
          <w:p w14:paraId="13070E32" w14:textId="7169F36F" w:rsidR="003C42A1" w:rsidRPr="00722890" w:rsidRDefault="003C42A1" w:rsidP="003C42A1">
            <w:pPr>
              <w:jc w:val="center"/>
              <w:rPr>
                <w:b/>
              </w:rPr>
            </w:pPr>
            <w:r w:rsidRPr="00DB1106">
              <w:rPr>
                <w:b/>
              </w:rPr>
              <w:t>Skutočnosť k 30.6.20</w:t>
            </w:r>
            <w:r>
              <w:rPr>
                <w:b/>
              </w:rPr>
              <w:t>21</w:t>
            </w:r>
          </w:p>
        </w:tc>
        <w:tc>
          <w:tcPr>
            <w:tcW w:w="1550" w:type="dxa"/>
            <w:vAlign w:val="center"/>
          </w:tcPr>
          <w:p w14:paraId="7BBB04A5" w14:textId="09CB2EBE" w:rsidR="003C42A1" w:rsidRPr="00722890" w:rsidRDefault="003C42A1" w:rsidP="003C42A1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715" w:type="dxa"/>
            <w:vAlign w:val="center"/>
          </w:tcPr>
          <w:p w14:paraId="2A03AD6B" w14:textId="58096346" w:rsidR="003C42A1" w:rsidRPr="00722890" w:rsidRDefault="003C42A1" w:rsidP="003C42A1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.1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701" w:type="dxa"/>
            <w:vAlign w:val="center"/>
          </w:tcPr>
          <w:p w14:paraId="0D7D4F26" w14:textId="25507D94" w:rsidR="003C42A1" w:rsidRPr="00722890" w:rsidRDefault="003C42A1" w:rsidP="003C42A1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 xml:space="preserve">3 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550" w:type="dxa"/>
            <w:vAlign w:val="center"/>
          </w:tcPr>
          <w:p w14:paraId="222F0864" w14:textId="0C3DB1F6" w:rsidR="003C42A1" w:rsidRPr="00722890" w:rsidRDefault="003C42A1" w:rsidP="003C42A1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</w:t>
            </w:r>
            <w:r>
              <w:rPr>
                <w:b/>
              </w:rPr>
              <w:t>23</w:t>
            </w:r>
          </w:p>
        </w:tc>
        <w:tc>
          <w:tcPr>
            <w:tcW w:w="1134" w:type="dxa"/>
          </w:tcPr>
          <w:p w14:paraId="722E8E88" w14:textId="38931BED" w:rsidR="003C42A1" w:rsidRPr="00722890" w:rsidRDefault="003C42A1" w:rsidP="003C42A1">
            <w:pPr>
              <w:jc w:val="center"/>
              <w:rPr>
                <w:b/>
              </w:rPr>
            </w:pPr>
            <w:r w:rsidRPr="00722890">
              <w:rPr>
                <w:b/>
              </w:rPr>
              <w:t>% plnenia</w:t>
            </w:r>
          </w:p>
        </w:tc>
      </w:tr>
      <w:tr w:rsidR="003C42A1" w:rsidRPr="00972A3F" w14:paraId="19E0A6AD" w14:textId="77777777" w:rsidTr="003C42A1">
        <w:tc>
          <w:tcPr>
            <w:tcW w:w="1550" w:type="dxa"/>
          </w:tcPr>
          <w:p w14:paraId="0BD74B44" w14:textId="08ACD9DF" w:rsidR="003C42A1" w:rsidRPr="00972A3F" w:rsidRDefault="003C42A1" w:rsidP="003C42A1">
            <w:pPr>
              <w:jc w:val="center"/>
            </w:pPr>
            <w:r w:rsidRPr="000E73C6">
              <w:rPr>
                <w:bCs/>
              </w:rPr>
              <w:t>205 062</w:t>
            </w:r>
          </w:p>
        </w:tc>
        <w:tc>
          <w:tcPr>
            <w:tcW w:w="1550" w:type="dxa"/>
          </w:tcPr>
          <w:p w14:paraId="41D479BA" w14:textId="52CCD683" w:rsidR="003C42A1" w:rsidRPr="003C42A1" w:rsidRDefault="003C42A1" w:rsidP="003C42A1">
            <w:pPr>
              <w:jc w:val="center"/>
              <w:rPr>
                <w:bCs/>
              </w:rPr>
            </w:pPr>
            <w:r w:rsidRPr="003C42A1">
              <w:rPr>
                <w:bCs/>
              </w:rPr>
              <w:t>361 403</w:t>
            </w:r>
          </w:p>
        </w:tc>
        <w:tc>
          <w:tcPr>
            <w:tcW w:w="1715" w:type="dxa"/>
          </w:tcPr>
          <w:p w14:paraId="034CD81F" w14:textId="03423399" w:rsidR="003C42A1" w:rsidRPr="003C42A1" w:rsidRDefault="007068A5" w:rsidP="003C42A1">
            <w:pPr>
              <w:jc w:val="center"/>
              <w:rPr>
                <w:b/>
              </w:rPr>
            </w:pPr>
            <w:r>
              <w:rPr>
                <w:b/>
              </w:rPr>
              <w:t>6 840 615</w:t>
            </w:r>
          </w:p>
        </w:tc>
        <w:tc>
          <w:tcPr>
            <w:tcW w:w="1701" w:type="dxa"/>
          </w:tcPr>
          <w:p w14:paraId="38C20516" w14:textId="7352FC9D" w:rsidR="003C42A1" w:rsidRPr="003C42A1" w:rsidRDefault="007068A5" w:rsidP="003C42A1">
            <w:pPr>
              <w:jc w:val="center"/>
              <w:rPr>
                <w:b/>
              </w:rPr>
            </w:pPr>
            <w:r>
              <w:rPr>
                <w:b/>
              </w:rPr>
              <w:t>6 856 097</w:t>
            </w:r>
          </w:p>
        </w:tc>
        <w:tc>
          <w:tcPr>
            <w:tcW w:w="1550" w:type="dxa"/>
          </w:tcPr>
          <w:p w14:paraId="19A1B925" w14:textId="0735A994" w:rsidR="003C42A1" w:rsidRPr="003C42A1" w:rsidRDefault="007068A5" w:rsidP="003C42A1">
            <w:pPr>
              <w:jc w:val="center"/>
              <w:rPr>
                <w:b/>
              </w:rPr>
            </w:pPr>
            <w:r>
              <w:rPr>
                <w:b/>
              </w:rPr>
              <w:t>267 646</w:t>
            </w:r>
          </w:p>
        </w:tc>
        <w:tc>
          <w:tcPr>
            <w:tcW w:w="1134" w:type="dxa"/>
          </w:tcPr>
          <w:p w14:paraId="36B005F0" w14:textId="388ACA01" w:rsidR="003C42A1" w:rsidRPr="003C42A1" w:rsidRDefault="007068A5" w:rsidP="003C42A1">
            <w:pPr>
              <w:jc w:val="center"/>
              <w:rPr>
                <w:b/>
              </w:rPr>
            </w:pPr>
            <w:r>
              <w:rPr>
                <w:b/>
              </w:rPr>
              <w:t>3,90</w:t>
            </w:r>
          </w:p>
        </w:tc>
      </w:tr>
    </w:tbl>
    <w:p w14:paraId="5A66F032" w14:textId="77777777" w:rsidR="003B0868" w:rsidRDefault="003B0868" w:rsidP="00A97947">
      <w:pPr>
        <w:rPr>
          <w:sz w:val="20"/>
          <w:szCs w:val="20"/>
        </w:rPr>
      </w:pPr>
    </w:p>
    <w:p w14:paraId="5E476313" w14:textId="34AC7690" w:rsidR="00972A3F" w:rsidRDefault="0084483B" w:rsidP="00C617DC">
      <w:pPr>
        <w:spacing w:after="120"/>
      </w:pPr>
      <w:r w:rsidRPr="000E18F0">
        <w:t>Mesto získalo za p</w:t>
      </w:r>
      <w:r w:rsidR="000E18F0" w:rsidRPr="000E18F0">
        <w:t>rvý polrok 20</w:t>
      </w:r>
      <w:r w:rsidR="00747C27">
        <w:t>2</w:t>
      </w:r>
      <w:r w:rsidR="007068A5">
        <w:t>3</w:t>
      </w:r>
      <w:r w:rsidR="00972A3F">
        <w:t xml:space="preserve"> dotáci</w:t>
      </w:r>
      <w:r w:rsidR="00477C09">
        <w:t xml:space="preserve">u </w:t>
      </w:r>
      <w:r w:rsidR="007068A5">
        <w:t xml:space="preserve">na revitalizáciu lesoparku v sume 253 867 EUR, refundované boli prostriedky za mobilné dopravné ihrisko vo výške 9 897 EUR a sumu        3 882 EUR predstavovali finančné prostriedky z Úradu vlády na revitalizáciu ihriska na Ul. Kpt. </w:t>
      </w:r>
      <w:proofErr w:type="spellStart"/>
      <w:r w:rsidR="007068A5">
        <w:t>Jaroša</w:t>
      </w:r>
      <w:proofErr w:type="spellEnd"/>
      <w:r w:rsidR="0075150B">
        <w:t xml:space="preserve">. </w:t>
      </w:r>
      <w:r w:rsidR="00507A1E">
        <w:t>Až v druhom polroku očakávame výrazné čerpanie grantových prostriedkov a to hlavne z projektov – rekonštrukcia predstaničného priestoru, kybernetická bezpečnosť a projekt SMART.</w:t>
      </w:r>
    </w:p>
    <w:p w14:paraId="5234EC76" w14:textId="77777777" w:rsidR="009C5977" w:rsidRDefault="009C5977" w:rsidP="006C4346">
      <w:pPr>
        <w:jc w:val="center"/>
        <w:rPr>
          <w:b/>
          <w:sz w:val="28"/>
          <w:szCs w:val="28"/>
        </w:rPr>
      </w:pPr>
    </w:p>
    <w:p w14:paraId="39D54DB0" w14:textId="77777777" w:rsidR="005933CF" w:rsidRPr="000E18F0" w:rsidRDefault="005933CF" w:rsidP="006C4346">
      <w:pPr>
        <w:jc w:val="center"/>
        <w:rPr>
          <w:sz w:val="20"/>
          <w:szCs w:val="20"/>
        </w:rPr>
      </w:pPr>
      <w:r w:rsidRPr="000E18F0">
        <w:rPr>
          <w:b/>
          <w:sz w:val="28"/>
          <w:szCs w:val="28"/>
        </w:rPr>
        <w:t>Príjmové finančné operácie</w:t>
      </w:r>
    </w:p>
    <w:p w14:paraId="47122B82" w14:textId="77777777" w:rsidR="005933CF" w:rsidRPr="000E18F0" w:rsidRDefault="005933CF" w:rsidP="005933CF">
      <w:pPr>
        <w:rPr>
          <w:b/>
        </w:rPr>
      </w:pPr>
    </w:p>
    <w:tbl>
      <w:tblPr>
        <w:tblW w:w="9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555"/>
        <w:gridCol w:w="1705"/>
        <w:gridCol w:w="1701"/>
        <w:gridCol w:w="1555"/>
        <w:gridCol w:w="1134"/>
      </w:tblGrid>
      <w:tr w:rsidR="003C42A1" w:rsidRPr="000E18F0" w14:paraId="3861DEB3" w14:textId="77777777" w:rsidTr="007068A5">
        <w:tc>
          <w:tcPr>
            <w:tcW w:w="1555" w:type="dxa"/>
            <w:vAlign w:val="center"/>
          </w:tcPr>
          <w:p w14:paraId="3B09D6E7" w14:textId="4FFED646" w:rsidR="003C42A1" w:rsidRPr="000E18F0" w:rsidRDefault="003C42A1" w:rsidP="003C42A1">
            <w:pPr>
              <w:jc w:val="center"/>
              <w:rPr>
                <w:b/>
              </w:rPr>
            </w:pPr>
            <w:r w:rsidRPr="00DB1106">
              <w:rPr>
                <w:b/>
              </w:rPr>
              <w:t>Skutočnosť k 30.6.20</w:t>
            </w:r>
            <w:r>
              <w:rPr>
                <w:b/>
              </w:rPr>
              <w:t>21</w:t>
            </w:r>
          </w:p>
        </w:tc>
        <w:tc>
          <w:tcPr>
            <w:tcW w:w="1555" w:type="dxa"/>
            <w:vAlign w:val="center"/>
          </w:tcPr>
          <w:p w14:paraId="1E9FA8F3" w14:textId="3C41106F" w:rsidR="003C42A1" w:rsidRPr="000E18F0" w:rsidRDefault="003C42A1" w:rsidP="003C42A1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705" w:type="dxa"/>
            <w:vAlign w:val="center"/>
          </w:tcPr>
          <w:p w14:paraId="58E11B89" w14:textId="4B3CCE6F" w:rsidR="003C42A1" w:rsidRPr="000E18F0" w:rsidRDefault="003C42A1" w:rsidP="003C42A1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 w:rsidR="007068A5">
              <w:rPr>
                <w:b/>
                <w:sz w:val="22"/>
                <w:szCs w:val="22"/>
              </w:rPr>
              <w:t xml:space="preserve">3 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schválený </w:t>
            </w:r>
            <w:r w:rsidR="007068A5"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.1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.20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="007068A5">
              <w:rPr>
                <w:b/>
                <w:bCs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1701" w:type="dxa"/>
            <w:vAlign w:val="center"/>
          </w:tcPr>
          <w:p w14:paraId="189F1E18" w14:textId="57B41AB4" w:rsidR="003C42A1" w:rsidRPr="000E18F0" w:rsidRDefault="003C42A1" w:rsidP="003C42A1">
            <w:pPr>
              <w:jc w:val="center"/>
              <w:rPr>
                <w:b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 w:rsidR="007068A5">
              <w:rPr>
                <w:b/>
                <w:sz w:val="22"/>
                <w:szCs w:val="22"/>
              </w:rPr>
              <w:t>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 w:rsidR="007068A5"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="007068A5">
              <w:rPr>
                <w:b/>
                <w:bCs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1555" w:type="dxa"/>
            <w:vAlign w:val="center"/>
          </w:tcPr>
          <w:p w14:paraId="44794F1F" w14:textId="2E6877AF" w:rsidR="003C42A1" w:rsidRPr="000E18F0" w:rsidRDefault="003C42A1" w:rsidP="003C42A1">
            <w:pPr>
              <w:jc w:val="center"/>
              <w:rPr>
                <w:b/>
              </w:rPr>
            </w:pPr>
            <w:r w:rsidRPr="00EE5F71">
              <w:rPr>
                <w:b/>
              </w:rPr>
              <w:t>Skutočnosť k 30.6.20</w:t>
            </w:r>
            <w:r>
              <w:rPr>
                <w:b/>
              </w:rPr>
              <w:t>23</w:t>
            </w:r>
          </w:p>
        </w:tc>
        <w:tc>
          <w:tcPr>
            <w:tcW w:w="1134" w:type="dxa"/>
          </w:tcPr>
          <w:p w14:paraId="2201C150" w14:textId="2B9109E1" w:rsidR="003C42A1" w:rsidRPr="000E18F0" w:rsidRDefault="003C42A1" w:rsidP="003C42A1">
            <w:pPr>
              <w:jc w:val="center"/>
              <w:rPr>
                <w:b/>
              </w:rPr>
            </w:pPr>
            <w:r w:rsidRPr="000E18F0">
              <w:rPr>
                <w:b/>
              </w:rPr>
              <w:t>% plnenia</w:t>
            </w:r>
          </w:p>
        </w:tc>
      </w:tr>
      <w:tr w:rsidR="003C42A1" w:rsidRPr="000E18F0" w14:paraId="00CA0544" w14:textId="77777777" w:rsidTr="003C42A1">
        <w:tc>
          <w:tcPr>
            <w:tcW w:w="1555" w:type="dxa"/>
          </w:tcPr>
          <w:p w14:paraId="4D7BB426" w14:textId="7E6F193D" w:rsidR="003C42A1" w:rsidRPr="00B14AF5" w:rsidRDefault="003C42A1" w:rsidP="003C42A1">
            <w:pPr>
              <w:jc w:val="center"/>
            </w:pPr>
            <w:r w:rsidRPr="0075150B">
              <w:rPr>
                <w:bCs/>
              </w:rPr>
              <w:t>323 108</w:t>
            </w:r>
          </w:p>
        </w:tc>
        <w:tc>
          <w:tcPr>
            <w:tcW w:w="1555" w:type="dxa"/>
          </w:tcPr>
          <w:p w14:paraId="0BA34CE8" w14:textId="272038FC" w:rsidR="003C42A1" w:rsidRPr="007068A5" w:rsidRDefault="003C42A1" w:rsidP="003C42A1">
            <w:pPr>
              <w:jc w:val="center"/>
              <w:rPr>
                <w:bCs/>
              </w:rPr>
            </w:pPr>
            <w:r w:rsidRPr="007068A5">
              <w:rPr>
                <w:bCs/>
              </w:rPr>
              <w:t>2 914 916</w:t>
            </w:r>
          </w:p>
        </w:tc>
        <w:tc>
          <w:tcPr>
            <w:tcW w:w="1705" w:type="dxa"/>
          </w:tcPr>
          <w:p w14:paraId="084F2E3F" w14:textId="422CA97F" w:rsidR="003C42A1" w:rsidRPr="003C42A1" w:rsidRDefault="007068A5" w:rsidP="003C42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2 343 630</w:t>
            </w:r>
          </w:p>
        </w:tc>
        <w:tc>
          <w:tcPr>
            <w:tcW w:w="1701" w:type="dxa"/>
          </w:tcPr>
          <w:p w14:paraId="0BACF638" w14:textId="1BBBF904" w:rsidR="003C42A1" w:rsidRPr="003C42A1" w:rsidRDefault="007068A5" w:rsidP="003C42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2 477 232</w:t>
            </w:r>
          </w:p>
        </w:tc>
        <w:tc>
          <w:tcPr>
            <w:tcW w:w="1555" w:type="dxa"/>
          </w:tcPr>
          <w:p w14:paraId="4CB8428A" w14:textId="42F7A7C4" w:rsidR="003C42A1" w:rsidRPr="003C42A1" w:rsidRDefault="007068A5" w:rsidP="003C42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1 003 165</w:t>
            </w:r>
          </w:p>
        </w:tc>
        <w:tc>
          <w:tcPr>
            <w:tcW w:w="1134" w:type="dxa"/>
          </w:tcPr>
          <w:p w14:paraId="641E7DB9" w14:textId="1138176D" w:rsidR="003C42A1" w:rsidRPr="003C42A1" w:rsidRDefault="007068A5" w:rsidP="003C42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40,50</w:t>
            </w:r>
          </w:p>
        </w:tc>
      </w:tr>
    </w:tbl>
    <w:p w14:paraId="6138BA1F" w14:textId="77777777" w:rsidR="00C325E0" w:rsidRPr="000E18F0" w:rsidRDefault="00C325E0" w:rsidP="0013250B">
      <w:pPr>
        <w:pStyle w:val="Zkladntext"/>
        <w:rPr>
          <w:szCs w:val="24"/>
        </w:rPr>
      </w:pPr>
    </w:p>
    <w:p w14:paraId="0A971C3E" w14:textId="403950DA" w:rsidR="006946F2" w:rsidRPr="000D0B61" w:rsidRDefault="000D0B61" w:rsidP="0025217F">
      <w:pPr>
        <w:pStyle w:val="Zkladntext"/>
      </w:pPr>
      <w:r w:rsidRPr="000D0B61">
        <w:t>Dosiahnutý p</w:t>
      </w:r>
      <w:r w:rsidR="00EC7C3E" w:rsidRPr="000D0B61">
        <w:t xml:space="preserve">ríjem </w:t>
      </w:r>
      <w:r w:rsidRPr="000D0B61">
        <w:t xml:space="preserve"> finančných operácií za prvý polrok  20</w:t>
      </w:r>
      <w:r w:rsidR="0025217F">
        <w:t>2</w:t>
      </w:r>
      <w:r w:rsidR="00044747">
        <w:t>3</w:t>
      </w:r>
      <w:r w:rsidRPr="000D0B61">
        <w:t xml:space="preserve"> </w:t>
      </w:r>
      <w:r w:rsidR="00EC7C3E" w:rsidRPr="000D0B61">
        <w:t xml:space="preserve">vo výške </w:t>
      </w:r>
      <w:r w:rsidR="00044747">
        <w:t>1 003 165</w:t>
      </w:r>
      <w:r w:rsidR="00EC7C3E" w:rsidRPr="000D0B61">
        <w:t xml:space="preserve"> EUR predstavuje:</w:t>
      </w:r>
    </w:p>
    <w:p w14:paraId="62232F18" w14:textId="61E748A2" w:rsidR="00EC7C3E" w:rsidRPr="000D0B61" w:rsidRDefault="00E4674C" w:rsidP="00EC7C3E">
      <w:pPr>
        <w:pStyle w:val="Zkladntext"/>
        <w:numPr>
          <w:ilvl w:val="0"/>
          <w:numId w:val="7"/>
        </w:numPr>
      </w:pPr>
      <w:r>
        <w:t xml:space="preserve">čerpanie </w:t>
      </w:r>
      <w:r w:rsidR="0025217F">
        <w:t>rezervného fondu</w:t>
      </w:r>
      <w:r>
        <w:t xml:space="preserve"> vo výške </w:t>
      </w:r>
      <w:r w:rsidR="00507A1E">
        <w:t>230 472</w:t>
      </w:r>
      <w:r>
        <w:t xml:space="preserve"> EUR,</w:t>
      </w:r>
      <w:r w:rsidR="0025217F">
        <w:t xml:space="preserve"> ktorý bol</w:t>
      </w:r>
      <w:r w:rsidR="00D2550F">
        <w:t xml:space="preserve"> čerpaný</w:t>
      </w:r>
      <w:r w:rsidR="0025217F">
        <w:t xml:space="preserve"> </w:t>
      </w:r>
      <w:r w:rsidR="0075150B">
        <w:t xml:space="preserve">na </w:t>
      </w:r>
      <w:r w:rsidR="00507A1E">
        <w:t xml:space="preserve">splátky investičného úveru (223 892 EUR), revitalizáciu lesoparku (1 080 EUR) a ihrisko RODINKA (5 500 EUR), </w:t>
      </w:r>
    </w:p>
    <w:p w14:paraId="7AD28AE0" w14:textId="550BDC1F" w:rsidR="00EC7C3E" w:rsidRPr="000D0B61" w:rsidRDefault="00826614" w:rsidP="00EC7C3E">
      <w:pPr>
        <w:pStyle w:val="Zkladntext"/>
        <w:numPr>
          <w:ilvl w:val="0"/>
          <w:numId w:val="7"/>
        </w:numPr>
      </w:pPr>
      <w:r>
        <w:t xml:space="preserve">zapojenie </w:t>
      </w:r>
      <w:r w:rsidR="00E4674C">
        <w:t>ú</w:t>
      </w:r>
      <w:r w:rsidR="00EC7C3E" w:rsidRPr="000D0B61">
        <w:t xml:space="preserve">čelovo </w:t>
      </w:r>
      <w:r w:rsidR="000D0B61" w:rsidRPr="000D0B61">
        <w:t>viazan</w:t>
      </w:r>
      <w:r>
        <w:t xml:space="preserve">ých finančných </w:t>
      </w:r>
      <w:r w:rsidR="00EC7C3E" w:rsidRPr="000D0B61">
        <w:t xml:space="preserve"> prostriedk</w:t>
      </w:r>
      <w:r>
        <w:t>ov</w:t>
      </w:r>
      <w:r w:rsidR="00EC7C3E" w:rsidRPr="000D0B61">
        <w:t xml:space="preserve"> z</w:t>
      </w:r>
      <w:r>
        <w:t> </w:t>
      </w:r>
      <w:r w:rsidR="00EC7C3E" w:rsidRPr="000D0B61">
        <w:t>rok</w:t>
      </w:r>
      <w:r>
        <w:t>u 20</w:t>
      </w:r>
      <w:r w:rsidR="0075150B">
        <w:t>2</w:t>
      </w:r>
      <w:r w:rsidR="00507A1E">
        <w:t>2</w:t>
      </w:r>
      <w:r w:rsidR="00C04D32">
        <w:t xml:space="preserve"> a</w:t>
      </w:r>
      <w:r w:rsidR="00EC7C3E" w:rsidRPr="000D0B61">
        <w:t xml:space="preserve"> z</w:t>
      </w:r>
      <w:r>
        <w:t> </w:t>
      </w:r>
      <w:r w:rsidR="00EC7C3E" w:rsidRPr="000D0B61">
        <w:t>jedální</w:t>
      </w:r>
      <w:r>
        <w:t xml:space="preserve"> vo výške </w:t>
      </w:r>
      <w:r w:rsidR="00507A1E">
        <w:t>277 828</w:t>
      </w:r>
      <w:r>
        <w:t xml:space="preserve"> </w:t>
      </w:r>
      <w:r w:rsidR="00EC7C3E" w:rsidRPr="000D0B61">
        <w:t>EUR</w:t>
      </w:r>
      <w:r w:rsidR="00D62E9A">
        <w:t xml:space="preserve"> (v súlade so schváleným Záverečným účtom mesta za rok 2022)</w:t>
      </w:r>
      <w:r w:rsidR="00E4674C">
        <w:t>,</w:t>
      </w:r>
    </w:p>
    <w:p w14:paraId="27A3F9E6" w14:textId="38EBBA2E" w:rsidR="00826614" w:rsidRDefault="00826614" w:rsidP="00826614">
      <w:pPr>
        <w:pStyle w:val="Zkladntext"/>
        <w:numPr>
          <w:ilvl w:val="0"/>
          <w:numId w:val="7"/>
        </w:numPr>
      </w:pPr>
      <w:r>
        <w:t xml:space="preserve">príjem z prijatých zábezpek za byty vo výške </w:t>
      </w:r>
      <w:r w:rsidR="00507A1E">
        <w:t>1 272</w:t>
      </w:r>
      <w:r w:rsidR="0075150B">
        <w:t xml:space="preserve"> </w:t>
      </w:r>
      <w:r>
        <w:t>EUR</w:t>
      </w:r>
      <w:r w:rsidR="002145E4">
        <w:t xml:space="preserve">, </w:t>
      </w:r>
    </w:p>
    <w:p w14:paraId="62D11369" w14:textId="105586F8" w:rsidR="002145E4" w:rsidRDefault="002145E4" w:rsidP="00826614">
      <w:pPr>
        <w:pStyle w:val="Zkladntext"/>
        <w:numPr>
          <w:ilvl w:val="0"/>
          <w:numId w:val="7"/>
        </w:numPr>
      </w:pPr>
      <w:r>
        <w:t xml:space="preserve">príjem z prijatého komerčného úveru v sume </w:t>
      </w:r>
      <w:r w:rsidR="00507A1E">
        <w:t>493 592</w:t>
      </w:r>
      <w:r>
        <w:t xml:space="preserve"> EUR, ktorý bol použitý na </w:t>
      </w:r>
      <w:r w:rsidR="00D62E9A">
        <w:t>splátku faktúry</w:t>
      </w:r>
      <w:r>
        <w:t xml:space="preserve"> </w:t>
      </w:r>
      <w:r w:rsidR="00D62E9A">
        <w:t>za</w:t>
      </w:r>
      <w:r>
        <w:t> rekonštrukci</w:t>
      </w:r>
      <w:r w:rsidR="00D62E9A">
        <w:t xml:space="preserve">u </w:t>
      </w:r>
      <w:r>
        <w:t>budovy DK Šaľa,</w:t>
      </w:r>
    </w:p>
    <w:p w14:paraId="52CBF874" w14:textId="77777777" w:rsidR="00D73E4A" w:rsidRDefault="00D73E4A" w:rsidP="00D73E4A">
      <w:pPr>
        <w:pStyle w:val="Zkladntext"/>
      </w:pPr>
    </w:p>
    <w:p w14:paraId="57991C5F" w14:textId="1D11BC04" w:rsidR="00505717" w:rsidRDefault="00505717" w:rsidP="00D73E4A">
      <w:pPr>
        <w:pStyle w:val="Zkladntext"/>
      </w:pPr>
      <w:r>
        <w:t xml:space="preserve">Rozpočtovaný investičný úver vo výške </w:t>
      </w:r>
      <w:r w:rsidR="00507A1E">
        <w:t>1 179 500</w:t>
      </w:r>
      <w:r>
        <w:t xml:space="preserve"> EUR bude </w:t>
      </w:r>
      <w:r w:rsidR="00AF75C4">
        <w:t>do</w:t>
      </w:r>
      <w:r>
        <w:t xml:space="preserve">čerpaný v druhom polroku a použitý bude primárne na </w:t>
      </w:r>
      <w:r w:rsidR="00AC416B">
        <w:t>projektovú dokumentáciu ďalšej rekonštrukcie</w:t>
      </w:r>
      <w:r w:rsidR="00AF75C4">
        <w:t xml:space="preserve"> plavárne, </w:t>
      </w:r>
      <w:r w:rsidR="0006117B">
        <w:t>dofinancovanie rekonštrukcie predstaničného priestoru a  revitalizácie lesoparku</w:t>
      </w:r>
      <w:r w:rsidR="00AC416B">
        <w:t>.</w:t>
      </w:r>
      <w:r w:rsidR="00AF75C4">
        <w:t xml:space="preserve"> </w:t>
      </w:r>
      <w:r>
        <w:t xml:space="preserve">Taktiež v druhom polroku budú presunuté aj </w:t>
      </w:r>
      <w:r w:rsidR="005C0D3B">
        <w:t xml:space="preserve">ostatné </w:t>
      </w:r>
      <w:r>
        <w:t xml:space="preserve">prostriedky z rezervného fondu, ktorými bude financovaná </w:t>
      </w:r>
      <w:r w:rsidR="0006117B">
        <w:t>časť</w:t>
      </w:r>
      <w:r>
        <w:t xml:space="preserve"> investičných aktivít</w:t>
      </w:r>
      <w:r w:rsidR="005C0D3B">
        <w:t xml:space="preserve"> </w:t>
      </w:r>
      <w:r w:rsidR="00AC416B">
        <w:t xml:space="preserve">v zmysle uznesení </w:t>
      </w:r>
      <w:proofErr w:type="spellStart"/>
      <w:r w:rsidR="00AC416B">
        <w:t>MsZ</w:t>
      </w:r>
      <w:proofErr w:type="spellEnd"/>
      <w:r w:rsidR="00AC416B">
        <w:t xml:space="preserve"> </w:t>
      </w:r>
      <w:r w:rsidR="005C0D3B">
        <w:t>a splátk</w:t>
      </w:r>
      <w:r w:rsidR="0006117B">
        <w:t>y</w:t>
      </w:r>
      <w:r w:rsidR="005C0D3B">
        <w:t xml:space="preserve"> istín</w:t>
      </w:r>
      <w:r>
        <w:t xml:space="preserve">. </w:t>
      </w:r>
    </w:p>
    <w:p w14:paraId="76075194" w14:textId="5A4CA16E" w:rsidR="00D73E4A" w:rsidRDefault="00D73E4A" w:rsidP="00D73E4A">
      <w:pPr>
        <w:pStyle w:val="Zkladntext"/>
      </w:pPr>
    </w:p>
    <w:p w14:paraId="5345A766" w14:textId="77777777" w:rsidR="00507A1E" w:rsidRDefault="00507A1E" w:rsidP="00D73E4A">
      <w:pPr>
        <w:pStyle w:val="Zkladntext"/>
      </w:pPr>
    </w:p>
    <w:p w14:paraId="0BC1810D" w14:textId="77777777" w:rsidR="00507A1E" w:rsidRDefault="00507A1E" w:rsidP="00D73E4A">
      <w:pPr>
        <w:pStyle w:val="Zkladntext"/>
      </w:pPr>
    </w:p>
    <w:p w14:paraId="721C2E5C" w14:textId="77777777" w:rsidR="00507A1E" w:rsidRDefault="00507A1E" w:rsidP="00D73E4A">
      <w:pPr>
        <w:pStyle w:val="Zkladntext"/>
      </w:pPr>
    </w:p>
    <w:p w14:paraId="2589D1C6" w14:textId="77777777" w:rsidR="00507A1E" w:rsidRDefault="00507A1E" w:rsidP="00D73E4A">
      <w:pPr>
        <w:pStyle w:val="Zkladntext"/>
      </w:pPr>
    </w:p>
    <w:p w14:paraId="48D9E4A2" w14:textId="77777777" w:rsidR="00AC7DE0" w:rsidRDefault="00AC7DE0" w:rsidP="00D73E4A">
      <w:pPr>
        <w:pStyle w:val="Zkladntext"/>
      </w:pPr>
    </w:p>
    <w:p w14:paraId="53CD508C" w14:textId="77777777" w:rsidR="00E8794B" w:rsidRDefault="00E8794B" w:rsidP="00D73E4A">
      <w:pPr>
        <w:pStyle w:val="Zkladntext"/>
      </w:pPr>
    </w:p>
    <w:p w14:paraId="0F4C94C0" w14:textId="77777777" w:rsidR="00E8794B" w:rsidRDefault="00E8794B" w:rsidP="00D73E4A">
      <w:pPr>
        <w:pStyle w:val="Zkladntext"/>
      </w:pPr>
    </w:p>
    <w:p w14:paraId="1A38A378" w14:textId="77777777" w:rsidR="00E8794B" w:rsidRDefault="00E8794B" w:rsidP="00D73E4A">
      <w:pPr>
        <w:pStyle w:val="Zkladntext"/>
      </w:pPr>
    </w:p>
    <w:p w14:paraId="67ABADBC" w14:textId="77777777" w:rsidR="00B551C0" w:rsidRPr="000D0B61" w:rsidRDefault="00B551C0" w:rsidP="00696E97">
      <w:pPr>
        <w:pStyle w:val="Zkladntext"/>
        <w:numPr>
          <w:ilvl w:val="0"/>
          <w:numId w:val="17"/>
        </w:numPr>
        <w:jc w:val="left"/>
        <w:rPr>
          <w:b/>
          <w:bCs/>
          <w:sz w:val="28"/>
          <w:szCs w:val="28"/>
        </w:rPr>
      </w:pPr>
      <w:r w:rsidRPr="000D0B61">
        <w:rPr>
          <w:b/>
          <w:bCs/>
          <w:sz w:val="28"/>
          <w:szCs w:val="28"/>
        </w:rPr>
        <w:lastRenderedPageBreak/>
        <w:t xml:space="preserve">Zhodnotenie </w:t>
      </w:r>
      <w:r w:rsidR="00B43439" w:rsidRPr="000D0B61">
        <w:rPr>
          <w:b/>
          <w:bCs/>
          <w:sz w:val="28"/>
          <w:szCs w:val="28"/>
        </w:rPr>
        <w:t>výdavkovej časti rozpočtu mesta</w:t>
      </w:r>
    </w:p>
    <w:p w14:paraId="4034E667" w14:textId="77777777" w:rsidR="00B551C0" w:rsidRPr="00864F22" w:rsidRDefault="00B551C0" w:rsidP="00B551C0">
      <w:pPr>
        <w:pStyle w:val="Zkladntext"/>
        <w:rPr>
          <w:b/>
          <w:color w:val="365F91" w:themeColor="accent1" w:themeShade="BF"/>
        </w:rPr>
      </w:pPr>
    </w:p>
    <w:p w14:paraId="4877E6D8" w14:textId="77777777" w:rsidR="00B71E13" w:rsidRPr="000D0B61" w:rsidRDefault="00B71E13" w:rsidP="00B43439">
      <w:pPr>
        <w:pStyle w:val="Normlnywebov"/>
        <w:ind w:firstLine="567"/>
        <w:rPr>
          <w:lang w:val="sk-SK"/>
        </w:rPr>
      </w:pPr>
      <w:r w:rsidRPr="000D0B61">
        <w:rPr>
          <w:lang w:val="sk-SK"/>
        </w:rPr>
        <w:t>Výdavková časť rozpočtu je rozpočtovaná programovo. Rozpočet má 15 samostatných programov a k nim rozpočtované bežné výdavky, kapitálové výdavky a výdavkové finančné operácie.</w:t>
      </w:r>
      <w:r w:rsidR="00F04415" w:rsidRPr="000D0B61">
        <w:rPr>
          <w:lang w:val="sk-SK"/>
        </w:rPr>
        <w:t xml:space="preserve"> </w:t>
      </w:r>
    </w:p>
    <w:p w14:paraId="3ADFB5C0" w14:textId="2331B220" w:rsidR="00B551C0" w:rsidRPr="00033193" w:rsidRDefault="00B551C0" w:rsidP="003C6A0D">
      <w:pPr>
        <w:pStyle w:val="Zkladntext"/>
        <w:spacing w:after="120"/>
        <w:ind w:firstLine="567"/>
      </w:pPr>
      <w:r w:rsidRPr="00DD1EA6">
        <w:t>Za 1. polrok 20</w:t>
      </w:r>
      <w:r w:rsidR="00357538">
        <w:t>2</w:t>
      </w:r>
      <w:r w:rsidR="00ED318B">
        <w:t>3</w:t>
      </w:r>
      <w:r w:rsidRPr="00DD1EA6">
        <w:t xml:space="preserve"> boli c</w:t>
      </w:r>
      <w:r w:rsidR="008C4875" w:rsidRPr="00DD1EA6">
        <w:t xml:space="preserve">elkové výdavky čerpané vo </w:t>
      </w:r>
      <w:r w:rsidR="008C4875" w:rsidRPr="00033193">
        <w:t>výške</w:t>
      </w:r>
      <w:r w:rsidR="00357538">
        <w:t xml:space="preserve"> </w:t>
      </w:r>
      <w:r w:rsidR="00ED318B">
        <w:t>13 364 365</w:t>
      </w:r>
      <w:r w:rsidR="00357538">
        <w:t xml:space="preserve"> </w:t>
      </w:r>
      <w:r w:rsidR="008C4875" w:rsidRPr="00033193">
        <w:t xml:space="preserve"> </w:t>
      </w:r>
      <w:r w:rsidR="00357538">
        <w:t xml:space="preserve">EUR, čo </w:t>
      </w:r>
      <w:r w:rsidRPr="00033193">
        <w:t xml:space="preserve">je </w:t>
      </w:r>
      <w:r w:rsidR="00357538">
        <w:t xml:space="preserve">          </w:t>
      </w:r>
      <w:r w:rsidR="00ED318B">
        <w:t>37,44</w:t>
      </w:r>
      <w:r w:rsidR="00024407" w:rsidRPr="00033193">
        <w:t xml:space="preserve"> </w:t>
      </w:r>
      <w:r w:rsidRPr="00033193">
        <w:t>%</w:t>
      </w:r>
      <w:r w:rsidR="000F0234" w:rsidRPr="00033193">
        <w:t xml:space="preserve"> čerpanie rozpočtu</w:t>
      </w:r>
      <w:r w:rsidRPr="00033193">
        <w:t>. V porovna</w:t>
      </w:r>
      <w:r w:rsidR="000F0234" w:rsidRPr="00033193">
        <w:t>ní s rovnakým obdobím predchádzajúceho roka</w:t>
      </w:r>
      <w:r w:rsidR="00AC2EB6" w:rsidRPr="00033193">
        <w:t xml:space="preserve"> </w:t>
      </w:r>
      <w:r w:rsidR="00F902FB" w:rsidRPr="00033193">
        <w:t xml:space="preserve">                          </w:t>
      </w:r>
      <w:r w:rsidR="00AC2EB6" w:rsidRPr="00033193">
        <w:t>sú celkové výdavky</w:t>
      </w:r>
      <w:r w:rsidRPr="00033193">
        <w:t xml:space="preserve"> o</w:t>
      </w:r>
      <w:r w:rsidR="00ED318B">
        <w:t> 281 180</w:t>
      </w:r>
      <w:r w:rsidR="00024407" w:rsidRPr="00033193">
        <w:t xml:space="preserve"> EUR </w:t>
      </w:r>
      <w:r w:rsidR="00ED318B">
        <w:t>nižšie</w:t>
      </w:r>
      <w:r w:rsidR="00024407" w:rsidRPr="00033193">
        <w:t xml:space="preserve">, </w:t>
      </w:r>
      <w:r w:rsidR="00CE539A" w:rsidRPr="00033193">
        <w:t>pričom</w:t>
      </w:r>
      <w:r w:rsidR="005F5BF0" w:rsidRPr="00033193">
        <w:t xml:space="preserve"> </w:t>
      </w:r>
      <w:r w:rsidRPr="00033193">
        <w:t xml:space="preserve">bežné </w:t>
      </w:r>
      <w:r w:rsidR="00C0553E" w:rsidRPr="00033193">
        <w:t>výdavky</w:t>
      </w:r>
      <w:r w:rsidRPr="00033193">
        <w:t xml:space="preserve"> rozpočtu </w:t>
      </w:r>
      <w:r w:rsidR="00B43439" w:rsidRPr="00033193">
        <w:t xml:space="preserve">sa </w:t>
      </w:r>
      <w:r w:rsidR="00706115">
        <w:t xml:space="preserve">medziročne </w:t>
      </w:r>
      <w:r w:rsidR="00CF28AF">
        <w:t>zvýšili</w:t>
      </w:r>
      <w:r w:rsidR="00881093" w:rsidRPr="00033193">
        <w:t xml:space="preserve"> o</w:t>
      </w:r>
      <w:r w:rsidR="00ED318B">
        <w:t> 1 505 173</w:t>
      </w:r>
      <w:r w:rsidR="009F5CA5">
        <w:t xml:space="preserve"> </w:t>
      </w:r>
      <w:r w:rsidR="00024407" w:rsidRPr="00033193">
        <w:t xml:space="preserve">EUR, </w:t>
      </w:r>
      <w:r w:rsidRPr="00033193">
        <w:t xml:space="preserve"> kapitálové </w:t>
      </w:r>
      <w:r w:rsidR="00C0553E" w:rsidRPr="00033193">
        <w:t>výdavky</w:t>
      </w:r>
      <w:r w:rsidR="00024407" w:rsidRPr="00033193">
        <w:t xml:space="preserve"> </w:t>
      </w:r>
      <w:r w:rsidR="005B12D3" w:rsidRPr="00033193">
        <w:t xml:space="preserve">sa </w:t>
      </w:r>
      <w:r w:rsidR="00ED318B">
        <w:t>znížili</w:t>
      </w:r>
      <w:r w:rsidR="00CF28AF">
        <w:t xml:space="preserve"> </w:t>
      </w:r>
      <w:r w:rsidRPr="00033193">
        <w:t>o</w:t>
      </w:r>
      <w:r w:rsidR="00ED318B">
        <w:t> 1 461 020</w:t>
      </w:r>
      <w:r w:rsidR="00DD1EA6" w:rsidRPr="00033193">
        <w:t xml:space="preserve"> </w:t>
      </w:r>
      <w:r w:rsidRPr="00033193">
        <w:t xml:space="preserve"> EUR a </w:t>
      </w:r>
      <w:r w:rsidR="00C0553E" w:rsidRPr="00033193">
        <w:t>výdavkové</w:t>
      </w:r>
      <w:r w:rsidRPr="00033193">
        <w:t xml:space="preserve"> finančné operácie sú </w:t>
      </w:r>
      <w:r w:rsidR="00ED318B">
        <w:t>nižšie</w:t>
      </w:r>
      <w:r w:rsidR="00DD1EA6" w:rsidRPr="00033193">
        <w:t xml:space="preserve">  </w:t>
      </w:r>
      <w:r w:rsidRPr="00033193">
        <w:t>o</w:t>
      </w:r>
      <w:r w:rsidR="00ED318B">
        <w:t> 325 334</w:t>
      </w:r>
      <w:r w:rsidRPr="00033193">
        <w:t xml:space="preserve"> EUR</w:t>
      </w:r>
      <w:r w:rsidR="00DD1EA6" w:rsidRPr="00033193">
        <w:t>.</w:t>
      </w:r>
    </w:p>
    <w:p w14:paraId="12172A11" w14:textId="77777777" w:rsidR="00B551C0" w:rsidRPr="00DD1EA6" w:rsidRDefault="00B551C0" w:rsidP="00402DB9">
      <w:pPr>
        <w:pStyle w:val="Zkladntext"/>
        <w:spacing w:after="120"/>
      </w:pPr>
      <w:r w:rsidRPr="00DD1EA6">
        <w:t>Podľa jednotlivých druhov rozpočtov bolo</w:t>
      </w:r>
      <w:r w:rsidR="0086269D" w:rsidRPr="00DD1EA6">
        <w:t xml:space="preserve"> čerpanie</w:t>
      </w:r>
      <w:r w:rsidRPr="00DD1EA6">
        <w:t xml:space="preserve"> </w:t>
      </w:r>
      <w:r w:rsidR="00C0553E" w:rsidRPr="00DD1EA6">
        <w:t>výdavkovej</w:t>
      </w:r>
      <w:r w:rsidRPr="00DD1EA6">
        <w:t xml:space="preserve"> </w:t>
      </w:r>
      <w:r w:rsidR="007A397E" w:rsidRPr="00DD1EA6">
        <w:t xml:space="preserve">časti </w:t>
      </w:r>
      <w:r w:rsidR="00CE539A" w:rsidRPr="00DD1EA6">
        <w:t>nasledovné :</w:t>
      </w:r>
      <w:r w:rsidRPr="00DD1EA6">
        <w:t xml:space="preserve">       </w:t>
      </w:r>
      <w:r w:rsidR="00941BA6" w:rsidRPr="00DD1EA6">
        <w:t xml:space="preserve"> </w:t>
      </w:r>
      <w:r w:rsidRPr="00DD1EA6">
        <w:t xml:space="preserve"> </w:t>
      </w:r>
      <w:r w:rsidRPr="00DD1EA6">
        <w:tab/>
      </w:r>
    </w:p>
    <w:tbl>
      <w:tblPr>
        <w:tblW w:w="9344" w:type="dxa"/>
        <w:tblInd w:w="-1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3"/>
        <w:gridCol w:w="1395"/>
        <w:gridCol w:w="1395"/>
        <w:gridCol w:w="1449"/>
        <w:gridCol w:w="1424"/>
        <w:gridCol w:w="1395"/>
        <w:gridCol w:w="913"/>
      </w:tblGrid>
      <w:tr w:rsidR="00ED318B" w:rsidRPr="00024514" w14:paraId="2E096C0E" w14:textId="77777777" w:rsidTr="00ED318B">
        <w:trPr>
          <w:trHeight w:val="435"/>
        </w:trPr>
        <w:tc>
          <w:tcPr>
            <w:tcW w:w="1380" w:type="dxa"/>
          </w:tcPr>
          <w:p w14:paraId="1DB59656" w14:textId="77777777" w:rsidR="00ED318B" w:rsidRPr="00024514" w:rsidRDefault="00ED318B" w:rsidP="00ED318B">
            <w:pPr>
              <w:pStyle w:val="Zkladntext"/>
              <w:rPr>
                <w:sz w:val="22"/>
                <w:szCs w:val="22"/>
              </w:rPr>
            </w:pPr>
          </w:p>
        </w:tc>
        <w:tc>
          <w:tcPr>
            <w:tcW w:w="1297" w:type="dxa"/>
            <w:vAlign w:val="center"/>
          </w:tcPr>
          <w:p w14:paraId="3ABECDD0" w14:textId="74C1D2DF" w:rsidR="00ED318B" w:rsidRPr="00ED318B" w:rsidRDefault="00ED318B" w:rsidP="00ED318B">
            <w:pPr>
              <w:pStyle w:val="Zkladntext"/>
              <w:jc w:val="center"/>
              <w:rPr>
                <w:b/>
                <w:szCs w:val="24"/>
              </w:rPr>
            </w:pPr>
            <w:r w:rsidRPr="00ED318B">
              <w:rPr>
                <w:b/>
                <w:szCs w:val="24"/>
              </w:rPr>
              <w:t>Skutočnosť k 30.6.2021</w:t>
            </w:r>
          </w:p>
        </w:tc>
        <w:tc>
          <w:tcPr>
            <w:tcW w:w="1395" w:type="dxa"/>
            <w:vAlign w:val="center"/>
          </w:tcPr>
          <w:p w14:paraId="1AD95DB7" w14:textId="7CF88B71" w:rsidR="00ED318B" w:rsidRPr="00024514" w:rsidRDefault="00ED318B" w:rsidP="00ED318B">
            <w:pPr>
              <w:pStyle w:val="Zkladntext"/>
              <w:rPr>
                <w:b/>
                <w:sz w:val="22"/>
                <w:szCs w:val="22"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2</w:t>
            </w:r>
          </w:p>
        </w:tc>
        <w:tc>
          <w:tcPr>
            <w:tcW w:w="1599" w:type="dxa"/>
            <w:vAlign w:val="center"/>
          </w:tcPr>
          <w:p w14:paraId="24BADAE0" w14:textId="29BE02B1" w:rsidR="00ED318B" w:rsidRPr="00024514" w:rsidRDefault="00ED318B" w:rsidP="00ED318B">
            <w:pPr>
              <w:pStyle w:val="Zkladntext"/>
              <w:jc w:val="center"/>
              <w:rPr>
                <w:b/>
                <w:sz w:val="22"/>
                <w:szCs w:val="22"/>
              </w:rPr>
            </w:pPr>
            <w:r w:rsidRPr="00264A13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23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.1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559" w:type="dxa"/>
            <w:vAlign w:val="center"/>
          </w:tcPr>
          <w:p w14:paraId="1AAFC284" w14:textId="3D0020C2" w:rsidR="00ED318B" w:rsidRPr="00024514" w:rsidRDefault="00ED318B" w:rsidP="00ED318B">
            <w:pPr>
              <w:pStyle w:val="Zkladntext"/>
              <w:jc w:val="center"/>
              <w:rPr>
                <w:b/>
                <w:sz w:val="22"/>
                <w:szCs w:val="22"/>
              </w:rPr>
            </w:pPr>
            <w:r w:rsidRPr="00264A13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 xml:space="preserve">3 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 xml:space="preserve">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264A13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="00B8317C">
              <w:rPr>
                <w:b/>
                <w:bCs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1201" w:type="dxa"/>
            <w:vAlign w:val="center"/>
          </w:tcPr>
          <w:p w14:paraId="6F41277A" w14:textId="382A095A" w:rsidR="00ED318B" w:rsidRPr="00024514" w:rsidRDefault="00ED318B" w:rsidP="00ED318B">
            <w:pPr>
              <w:pStyle w:val="Zkladntext"/>
              <w:jc w:val="center"/>
              <w:rPr>
                <w:b/>
                <w:sz w:val="22"/>
                <w:szCs w:val="22"/>
              </w:rPr>
            </w:pPr>
            <w:r w:rsidRPr="00EE5F71">
              <w:rPr>
                <w:b/>
              </w:rPr>
              <w:t>Skutočnosť k 30.6.202</w:t>
            </w:r>
            <w:r>
              <w:rPr>
                <w:b/>
              </w:rPr>
              <w:t>3</w:t>
            </w:r>
          </w:p>
        </w:tc>
        <w:tc>
          <w:tcPr>
            <w:tcW w:w="913" w:type="dxa"/>
          </w:tcPr>
          <w:p w14:paraId="3E5DC2DD" w14:textId="30657603" w:rsidR="00ED318B" w:rsidRPr="00024514" w:rsidRDefault="00ED318B" w:rsidP="00ED318B">
            <w:pPr>
              <w:jc w:val="center"/>
              <w:rPr>
                <w:b/>
                <w:sz w:val="22"/>
                <w:szCs w:val="22"/>
              </w:rPr>
            </w:pPr>
            <w:r w:rsidRPr="00024514">
              <w:rPr>
                <w:b/>
                <w:sz w:val="22"/>
                <w:szCs w:val="22"/>
              </w:rPr>
              <w:t>% plnenia</w:t>
            </w:r>
          </w:p>
        </w:tc>
      </w:tr>
      <w:tr w:rsidR="00ED318B" w:rsidRPr="00DD1EA6" w14:paraId="3201D4ED" w14:textId="77777777" w:rsidTr="00ED318B">
        <w:tc>
          <w:tcPr>
            <w:tcW w:w="1380" w:type="dxa"/>
          </w:tcPr>
          <w:p w14:paraId="3A8331C6" w14:textId="77777777" w:rsidR="00ED318B" w:rsidRPr="00DD1EA6" w:rsidRDefault="00ED318B" w:rsidP="00ED318B">
            <w:pPr>
              <w:pStyle w:val="Zkladntext"/>
              <w:jc w:val="left"/>
              <w:rPr>
                <w:b/>
              </w:rPr>
            </w:pPr>
            <w:r w:rsidRPr="00DD1EA6">
              <w:rPr>
                <w:b/>
              </w:rPr>
              <w:t>Bežné výdavky (600)</w:t>
            </w:r>
          </w:p>
        </w:tc>
        <w:tc>
          <w:tcPr>
            <w:tcW w:w="1297" w:type="dxa"/>
          </w:tcPr>
          <w:p w14:paraId="722E3087" w14:textId="4AC39DE9" w:rsidR="00ED318B" w:rsidRPr="00DD1EA6" w:rsidRDefault="00ED318B" w:rsidP="00ED318B">
            <w:pPr>
              <w:pStyle w:val="Zkladntext"/>
              <w:jc w:val="center"/>
            </w:pPr>
            <w:r w:rsidRPr="00E069F4">
              <w:t>9 311 933</w:t>
            </w:r>
          </w:p>
        </w:tc>
        <w:tc>
          <w:tcPr>
            <w:tcW w:w="1395" w:type="dxa"/>
          </w:tcPr>
          <w:p w14:paraId="6191AF91" w14:textId="660A5EE4" w:rsidR="00ED318B" w:rsidRPr="00DD1EA6" w:rsidRDefault="00ED318B" w:rsidP="00ED318B">
            <w:pPr>
              <w:pStyle w:val="Zkladntext"/>
              <w:jc w:val="center"/>
            </w:pPr>
            <w:r>
              <w:t>10 794 337</w:t>
            </w:r>
          </w:p>
        </w:tc>
        <w:tc>
          <w:tcPr>
            <w:tcW w:w="1599" w:type="dxa"/>
          </w:tcPr>
          <w:p w14:paraId="4B0E6019" w14:textId="16B35A29" w:rsidR="00ED318B" w:rsidRPr="00DD1EA6" w:rsidRDefault="00ED318B" w:rsidP="00ED318B">
            <w:pPr>
              <w:pStyle w:val="Zkladntext"/>
              <w:jc w:val="center"/>
            </w:pPr>
            <w:r>
              <w:t>24 080 845</w:t>
            </w:r>
          </w:p>
        </w:tc>
        <w:tc>
          <w:tcPr>
            <w:tcW w:w="1559" w:type="dxa"/>
          </w:tcPr>
          <w:p w14:paraId="3F39AE0B" w14:textId="52FCAA16" w:rsidR="00ED318B" w:rsidRPr="00DD1EA6" w:rsidRDefault="00ED318B" w:rsidP="00ED318B">
            <w:pPr>
              <w:pStyle w:val="Zkladntext"/>
              <w:jc w:val="center"/>
            </w:pPr>
            <w:r>
              <w:t>25 673 049</w:t>
            </w:r>
          </w:p>
        </w:tc>
        <w:tc>
          <w:tcPr>
            <w:tcW w:w="1201" w:type="dxa"/>
          </w:tcPr>
          <w:p w14:paraId="27CA45DF" w14:textId="6E4047A0" w:rsidR="00ED318B" w:rsidRPr="00DD1EA6" w:rsidRDefault="00ED318B" w:rsidP="00ED318B">
            <w:pPr>
              <w:pStyle w:val="Zkladntext"/>
              <w:jc w:val="center"/>
            </w:pPr>
            <w:r>
              <w:t>12 299 510</w:t>
            </w:r>
          </w:p>
        </w:tc>
        <w:tc>
          <w:tcPr>
            <w:tcW w:w="913" w:type="dxa"/>
          </w:tcPr>
          <w:p w14:paraId="7AF8B342" w14:textId="71AAF206" w:rsidR="00ED318B" w:rsidRPr="00E069F4" w:rsidRDefault="00ED318B" w:rsidP="00ED318B">
            <w:pPr>
              <w:pStyle w:val="Zkladntext"/>
              <w:jc w:val="center"/>
            </w:pPr>
            <w:r>
              <w:t>47,91</w:t>
            </w:r>
          </w:p>
        </w:tc>
      </w:tr>
      <w:tr w:rsidR="00ED318B" w:rsidRPr="00DD1EA6" w14:paraId="64F1DC87" w14:textId="77777777" w:rsidTr="00ED318B">
        <w:tc>
          <w:tcPr>
            <w:tcW w:w="1380" w:type="dxa"/>
          </w:tcPr>
          <w:p w14:paraId="0B525BF2" w14:textId="77777777" w:rsidR="00ED318B" w:rsidRPr="00DD1EA6" w:rsidRDefault="00ED318B" w:rsidP="00ED318B">
            <w:pPr>
              <w:pStyle w:val="Zkladntext"/>
              <w:jc w:val="left"/>
              <w:rPr>
                <w:b/>
              </w:rPr>
            </w:pPr>
            <w:r w:rsidRPr="00DD1EA6">
              <w:rPr>
                <w:b/>
              </w:rPr>
              <w:t>Kapitálové výdavky (700)</w:t>
            </w:r>
          </w:p>
        </w:tc>
        <w:tc>
          <w:tcPr>
            <w:tcW w:w="1297" w:type="dxa"/>
          </w:tcPr>
          <w:p w14:paraId="73A44CCF" w14:textId="4D8DD8DF" w:rsidR="00ED318B" w:rsidRPr="00DD1EA6" w:rsidRDefault="00ED318B" w:rsidP="00ED318B">
            <w:pPr>
              <w:pStyle w:val="Zkladntext"/>
              <w:jc w:val="center"/>
            </w:pPr>
            <w:r>
              <w:t>111 074</w:t>
            </w:r>
          </w:p>
        </w:tc>
        <w:tc>
          <w:tcPr>
            <w:tcW w:w="1395" w:type="dxa"/>
          </w:tcPr>
          <w:p w14:paraId="560C644B" w14:textId="36E73FF3" w:rsidR="00ED318B" w:rsidRPr="00DD1EA6" w:rsidRDefault="00ED318B" w:rsidP="00ED318B">
            <w:pPr>
              <w:pStyle w:val="Zkladntext"/>
              <w:jc w:val="center"/>
            </w:pPr>
            <w:r>
              <w:t>2 195 589</w:t>
            </w:r>
          </w:p>
        </w:tc>
        <w:tc>
          <w:tcPr>
            <w:tcW w:w="1599" w:type="dxa"/>
          </w:tcPr>
          <w:p w14:paraId="1083B7D5" w14:textId="5A4E71D5" w:rsidR="00ED318B" w:rsidRPr="00DD1EA6" w:rsidRDefault="00ED318B" w:rsidP="00ED318B">
            <w:pPr>
              <w:pStyle w:val="Zkladntext"/>
              <w:jc w:val="center"/>
            </w:pPr>
            <w:r>
              <w:t>8 701 200</w:t>
            </w:r>
          </w:p>
        </w:tc>
        <w:tc>
          <w:tcPr>
            <w:tcW w:w="1559" w:type="dxa"/>
          </w:tcPr>
          <w:p w14:paraId="2191E9D9" w14:textId="4322C716" w:rsidR="00ED318B" w:rsidRPr="00DD1EA6" w:rsidRDefault="00ED318B" w:rsidP="00ED318B">
            <w:pPr>
              <w:pStyle w:val="Zkladntext"/>
              <w:jc w:val="center"/>
            </w:pPr>
            <w:r>
              <w:t>8 858 658</w:t>
            </w:r>
          </w:p>
        </w:tc>
        <w:tc>
          <w:tcPr>
            <w:tcW w:w="1201" w:type="dxa"/>
          </w:tcPr>
          <w:p w14:paraId="66E97CF6" w14:textId="3CDABF93" w:rsidR="00ED318B" w:rsidRPr="00DD1EA6" w:rsidRDefault="00ED318B" w:rsidP="00ED318B">
            <w:pPr>
              <w:pStyle w:val="Zkladntext"/>
              <w:jc w:val="center"/>
            </w:pPr>
            <w:r>
              <w:t>734 569</w:t>
            </w:r>
          </w:p>
        </w:tc>
        <w:tc>
          <w:tcPr>
            <w:tcW w:w="913" w:type="dxa"/>
          </w:tcPr>
          <w:p w14:paraId="27FE6192" w14:textId="1242AADB" w:rsidR="00ED318B" w:rsidRPr="00DD1EA6" w:rsidRDefault="00ED318B" w:rsidP="00ED318B">
            <w:pPr>
              <w:pStyle w:val="Zkladntext"/>
              <w:jc w:val="center"/>
            </w:pPr>
            <w:r>
              <w:t>8,29</w:t>
            </w:r>
          </w:p>
        </w:tc>
      </w:tr>
      <w:tr w:rsidR="00ED318B" w:rsidRPr="00DD1EA6" w14:paraId="1DFE1896" w14:textId="77777777" w:rsidTr="00ED318B">
        <w:tc>
          <w:tcPr>
            <w:tcW w:w="1380" w:type="dxa"/>
          </w:tcPr>
          <w:p w14:paraId="2DA6139E" w14:textId="77777777" w:rsidR="00ED318B" w:rsidRPr="00DD1EA6" w:rsidRDefault="00ED318B" w:rsidP="00ED318B">
            <w:pPr>
              <w:pStyle w:val="Zkladntext"/>
              <w:jc w:val="left"/>
              <w:rPr>
                <w:b/>
              </w:rPr>
            </w:pPr>
            <w:r w:rsidRPr="00DD1EA6">
              <w:rPr>
                <w:b/>
              </w:rPr>
              <w:t>Výdavkové finančné operácie (800)</w:t>
            </w:r>
          </w:p>
        </w:tc>
        <w:tc>
          <w:tcPr>
            <w:tcW w:w="1297" w:type="dxa"/>
          </w:tcPr>
          <w:p w14:paraId="4B226A23" w14:textId="55C5CC0F" w:rsidR="00ED318B" w:rsidRPr="00DD1EA6" w:rsidRDefault="00ED318B" w:rsidP="00ED318B">
            <w:pPr>
              <w:pStyle w:val="Zkladntext"/>
              <w:jc w:val="center"/>
            </w:pPr>
            <w:r>
              <w:t>105 960</w:t>
            </w:r>
          </w:p>
        </w:tc>
        <w:tc>
          <w:tcPr>
            <w:tcW w:w="1395" w:type="dxa"/>
          </w:tcPr>
          <w:p w14:paraId="588C73DE" w14:textId="608D0F10" w:rsidR="00ED318B" w:rsidRPr="00DD1EA6" w:rsidRDefault="00ED318B" w:rsidP="00ED318B">
            <w:pPr>
              <w:pStyle w:val="Zkladntext"/>
              <w:jc w:val="center"/>
            </w:pPr>
            <w:r>
              <w:t>655 620</w:t>
            </w:r>
          </w:p>
        </w:tc>
        <w:tc>
          <w:tcPr>
            <w:tcW w:w="1599" w:type="dxa"/>
          </w:tcPr>
          <w:p w14:paraId="5BFD39F5" w14:textId="3D456A48" w:rsidR="00ED318B" w:rsidRPr="00DD1EA6" w:rsidRDefault="00ED318B" w:rsidP="00ED318B">
            <w:pPr>
              <w:pStyle w:val="Zkladntext"/>
              <w:jc w:val="center"/>
            </w:pPr>
            <w:r>
              <w:t>1 156 750</w:t>
            </w:r>
          </w:p>
        </w:tc>
        <w:tc>
          <w:tcPr>
            <w:tcW w:w="1559" w:type="dxa"/>
          </w:tcPr>
          <w:p w14:paraId="1F4AD044" w14:textId="57712F87" w:rsidR="00ED318B" w:rsidRPr="00DD1EA6" w:rsidRDefault="00ED318B" w:rsidP="00ED318B">
            <w:pPr>
              <w:pStyle w:val="Zkladntext"/>
              <w:jc w:val="center"/>
            </w:pPr>
            <w:r>
              <w:t>1 163 900</w:t>
            </w:r>
          </w:p>
        </w:tc>
        <w:tc>
          <w:tcPr>
            <w:tcW w:w="1201" w:type="dxa"/>
          </w:tcPr>
          <w:p w14:paraId="10886A48" w14:textId="4A95B079" w:rsidR="00ED318B" w:rsidRPr="00DD1EA6" w:rsidRDefault="00ED318B" w:rsidP="00ED318B">
            <w:pPr>
              <w:pStyle w:val="Zkladntext"/>
              <w:jc w:val="center"/>
            </w:pPr>
            <w:r>
              <w:t>330 286</w:t>
            </w:r>
          </w:p>
        </w:tc>
        <w:tc>
          <w:tcPr>
            <w:tcW w:w="913" w:type="dxa"/>
          </w:tcPr>
          <w:p w14:paraId="382FD4A9" w14:textId="4BA425DE" w:rsidR="00ED318B" w:rsidRPr="00DD1EA6" w:rsidRDefault="00ED318B" w:rsidP="00ED318B">
            <w:pPr>
              <w:pStyle w:val="Zkladntext"/>
              <w:jc w:val="center"/>
            </w:pPr>
            <w:r>
              <w:t>28,38</w:t>
            </w:r>
          </w:p>
        </w:tc>
      </w:tr>
      <w:tr w:rsidR="00ED318B" w:rsidRPr="00DD1EA6" w14:paraId="03D67FA1" w14:textId="77777777" w:rsidTr="00ED318B">
        <w:tc>
          <w:tcPr>
            <w:tcW w:w="1380" w:type="dxa"/>
          </w:tcPr>
          <w:p w14:paraId="3801E705" w14:textId="77777777" w:rsidR="00ED318B" w:rsidRPr="00DD1EA6" w:rsidRDefault="00ED318B" w:rsidP="00ED318B">
            <w:pPr>
              <w:pStyle w:val="Zkladntext"/>
              <w:jc w:val="left"/>
              <w:rPr>
                <w:b/>
              </w:rPr>
            </w:pPr>
            <w:r w:rsidRPr="00DD1EA6">
              <w:rPr>
                <w:b/>
              </w:rPr>
              <w:t>Spolu</w:t>
            </w:r>
          </w:p>
        </w:tc>
        <w:tc>
          <w:tcPr>
            <w:tcW w:w="1297" w:type="dxa"/>
          </w:tcPr>
          <w:p w14:paraId="1AC8CB07" w14:textId="20324E9E" w:rsidR="00ED318B" w:rsidRPr="00DD1EA6" w:rsidRDefault="00ED318B" w:rsidP="00ED318B">
            <w:pPr>
              <w:pStyle w:val="Zkladntext"/>
              <w:jc w:val="center"/>
              <w:rPr>
                <w:b/>
              </w:rPr>
            </w:pPr>
            <w:r>
              <w:rPr>
                <w:b/>
              </w:rPr>
              <w:t>9 528 967</w:t>
            </w:r>
          </w:p>
        </w:tc>
        <w:tc>
          <w:tcPr>
            <w:tcW w:w="1395" w:type="dxa"/>
          </w:tcPr>
          <w:p w14:paraId="5B6FD0D1" w14:textId="1E87C516" w:rsidR="00ED318B" w:rsidRPr="00DD1EA6" w:rsidRDefault="00ED318B" w:rsidP="00ED318B">
            <w:pPr>
              <w:pStyle w:val="Zkladntext"/>
              <w:jc w:val="center"/>
              <w:rPr>
                <w:b/>
              </w:rPr>
            </w:pPr>
            <w:r>
              <w:rPr>
                <w:b/>
              </w:rPr>
              <w:t>13 645 545</w:t>
            </w:r>
          </w:p>
        </w:tc>
        <w:tc>
          <w:tcPr>
            <w:tcW w:w="1599" w:type="dxa"/>
          </w:tcPr>
          <w:p w14:paraId="0F53848E" w14:textId="43B4F0C7" w:rsidR="00ED318B" w:rsidRPr="00DD1EA6" w:rsidRDefault="00ED318B" w:rsidP="00ED318B">
            <w:pPr>
              <w:pStyle w:val="Zkladntext"/>
              <w:jc w:val="center"/>
              <w:rPr>
                <w:b/>
              </w:rPr>
            </w:pPr>
            <w:r>
              <w:rPr>
                <w:b/>
              </w:rPr>
              <w:t>33 938 795</w:t>
            </w:r>
          </w:p>
        </w:tc>
        <w:tc>
          <w:tcPr>
            <w:tcW w:w="1559" w:type="dxa"/>
          </w:tcPr>
          <w:p w14:paraId="585E39CB" w14:textId="1FE5972C" w:rsidR="00ED318B" w:rsidRPr="00DD1EA6" w:rsidRDefault="00ED318B" w:rsidP="00ED318B">
            <w:pPr>
              <w:pStyle w:val="Zkladntext"/>
              <w:jc w:val="center"/>
              <w:rPr>
                <w:b/>
              </w:rPr>
            </w:pPr>
            <w:r>
              <w:rPr>
                <w:b/>
              </w:rPr>
              <w:t>35 695 607</w:t>
            </w:r>
          </w:p>
        </w:tc>
        <w:tc>
          <w:tcPr>
            <w:tcW w:w="1201" w:type="dxa"/>
          </w:tcPr>
          <w:p w14:paraId="368A5C2C" w14:textId="2839F98E" w:rsidR="00ED318B" w:rsidRPr="00DD1EA6" w:rsidRDefault="00ED318B" w:rsidP="00ED318B">
            <w:pPr>
              <w:pStyle w:val="Zkladntext"/>
              <w:jc w:val="center"/>
              <w:rPr>
                <w:b/>
              </w:rPr>
            </w:pPr>
            <w:r>
              <w:rPr>
                <w:b/>
              </w:rPr>
              <w:t>13 364 365</w:t>
            </w:r>
          </w:p>
        </w:tc>
        <w:tc>
          <w:tcPr>
            <w:tcW w:w="913" w:type="dxa"/>
          </w:tcPr>
          <w:p w14:paraId="5827A44A" w14:textId="41AC42AC" w:rsidR="00ED318B" w:rsidRPr="00DD1EA6" w:rsidRDefault="00ED318B" w:rsidP="00ED318B">
            <w:pPr>
              <w:pStyle w:val="Zkladntext"/>
              <w:jc w:val="center"/>
              <w:rPr>
                <w:b/>
              </w:rPr>
            </w:pPr>
            <w:r>
              <w:rPr>
                <w:b/>
              </w:rPr>
              <w:t>37,44</w:t>
            </w:r>
          </w:p>
        </w:tc>
      </w:tr>
    </w:tbl>
    <w:p w14:paraId="56EB07AC" w14:textId="77777777" w:rsidR="000F0234" w:rsidRDefault="000F0234" w:rsidP="0086269D">
      <w:pPr>
        <w:spacing w:after="120"/>
        <w:outlineLvl w:val="0"/>
        <w:rPr>
          <w:b/>
          <w:sz w:val="28"/>
          <w:szCs w:val="28"/>
        </w:rPr>
      </w:pPr>
    </w:p>
    <w:p w14:paraId="11923691" w14:textId="77777777" w:rsidR="0086269D" w:rsidRPr="00DD1EA6" w:rsidRDefault="0086269D" w:rsidP="00B1429A">
      <w:pPr>
        <w:spacing w:after="120"/>
        <w:jc w:val="center"/>
        <w:outlineLvl w:val="0"/>
        <w:rPr>
          <w:b/>
          <w:sz w:val="28"/>
          <w:szCs w:val="28"/>
        </w:rPr>
      </w:pPr>
      <w:r w:rsidRPr="00DD1EA6">
        <w:rPr>
          <w:b/>
          <w:sz w:val="28"/>
          <w:szCs w:val="28"/>
        </w:rPr>
        <w:t>Bežné výdavky (600)</w:t>
      </w:r>
    </w:p>
    <w:p w14:paraId="31440D6D" w14:textId="55D76AC0" w:rsidR="00F06C95" w:rsidRDefault="00DE7609" w:rsidP="0086269D">
      <w:pPr>
        <w:spacing w:after="120"/>
        <w:outlineLvl w:val="0"/>
      </w:pPr>
      <w:r w:rsidRPr="00DD1EA6">
        <w:t>Sú</w:t>
      </w:r>
      <w:r w:rsidR="00785D45" w:rsidRPr="00DD1EA6">
        <w:t xml:space="preserve"> k 30.</w:t>
      </w:r>
      <w:r w:rsidR="00F156CA" w:rsidRPr="00DD1EA6">
        <w:t>6.20</w:t>
      </w:r>
      <w:r w:rsidR="00832E1D">
        <w:t>2</w:t>
      </w:r>
      <w:r w:rsidR="00ED318B">
        <w:t>3</w:t>
      </w:r>
      <w:r w:rsidR="00F156CA" w:rsidRPr="00DD1EA6">
        <w:t xml:space="preserve"> čerpané vo </w:t>
      </w:r>
      <w:r w:rsidR="00F156CA" w:rsidRPr="00E069F4">
        <w:t xml:space="preserve">výške </w:t>
      </w:r>
      <w:r w:rsidR="00ED318B">
        <w:t>12 299 510</w:t>
      </w:r>
      <w:r w:rsidR="005043A9">
        <w:t xml:space="preserve"> </w:t>
      </w:r>
      <w:r w:rsidR="00F156CA" w:rsidRPr="00E069F4">
        <w:t xml:space="preserve"> EUR, t.</w:t>
      </w:r>
      <w:r w:rsidR="00ED318B">
        <w:t xml:space="preserve"> </w:t>
      </w:r>
      <w:r w:rsidR="00F156CA" w:rsidRPr="00E069F4">
        <w:t>j</w:t>
      </w:r>
      <w:r w:rsidR="00ED318B">
        <w:t xml:space="preserve"> 47,91</w:t>
      </w:r>
      <w:r w:rsidR="0086269D" w:rsidRPr="00E069F4">
        <w:t xml:space="preserve"> % </w:t>
      </w:r>
      <w:r w:rsidR="0086269D" w:rsidRPr="00DD1EA6">
        <w:t>zo schváleného rozpočtu</w:t>
      </w:r>
      <w:r w:rsidR="00DD1EA6" w:rsidRPr="00DD1EA6">
        <w:t>.</w:t>
      </w:r>
    </w:p>
    <w:p w14:paraId="1AC3E3A5" w14:textId="64BDFE3A" w:rsidR="000D0B61" w:rsidRDefault="00830163" w:rsidP="0086269D">
      <w:pPr>
        <w:spacing w:after="120"/>
        <w:outlineLvl w:val="0"/>
      </w:pPr>
      <w:r w:rsidRPr="00DD1EA6">
        <w:t>V porov</w:t>
      </w:r>
      <w:r w:rsidR="004C53AD" w:rsidRPr="00DD1EA6">
        <w:t>n</w:t>
      </w:r>
      <w:r w:rsidRPr="00DD1EA6">
        <w:t xml:space="preserve">aní s polrokom </w:t>
      </w:r>
      <w:r w:rsidR="006B69C0">
        <w:t>20</w:t>
      </w:r>
      <w:r w:rsidR="00911647">
        <w:t>2</w:t>
      </w:r>
      <w:r w:rsidR="00ED318B">
        <w:t xml:space="preserve">2 </w:t>
      </w:r>
      <w:r w:rsidR="005043A9">
        <w:t>vzrástli</w:t>
      </w:r>
      <w:r w:rsidRPr="00DD1EA6">
        <w:t xml:space="preserve"> bežné výdavky o</w:t>
      </w:r>
      <w:r w:rsidR="00ED318B">
        <w:t xml:space="preserve"> 1 505 173 </w:t>
      </w:r>
      <w:r w:rsidR="00DD1EA6" w:rsidRPr="00E069F4">
        <w:t xml:space="preserve"> </w:t>
      </w:r>
      <w:r w:rsidRPr="00DD1EA6">
        <w:t>EUR</w:t>
      </w:r>
      <w:r w:rsidR="00961383">
        <w:t xml:space="preserve"> (nárast o 13,94 %)</w:t>
      </w:r>
      <w:r w:rsidR="00CA62FA" w:rsidRPr="00DD1EA6">
        <w:t>,</w:t>
      </w:r>
      <w:r w:rsidRPr="00DD1EA6">
        <w:t xml:space="preserve"> zatiaľ čo bežné príjmy medziročne vzrástli o</w:t>
      </w:r>
      <w:r w:rsidR="00961383">
        <w:t> 2 151 774</w:t>
      </w:r>
      <w:r w:rsidR="00DD1EA6" w:rsidRPr="00DD1EA6">
        <w:t xml:space="preserve"> </w:t>
      </w:r>
      <w:r w:rsidRPr="00DD1EA6">
        <w:t xml:space="preserve"> EUR</w:t>
      </w:r>
      <w:r w:rsidR="00961383">
        <w:t xml:space="preserve"> (nárast o 19,69 %)</w:t>
      </w:r>
      <w:r w:rsidRPr="00DD1EA6">
        <w:t xml:space="preserve">. </w:t>
      </w:r>
      <w:r w:rsidR="004C53AD" w:rsidRPr="00DD1EA6">
        <w:t>F</w:t>
      </w:r>
      <w:r w:rsidR="006A11EE" w:rsidRPr="00DD1EA6">
        <w:t>inančné prostriedky</w:t>
      </w:r>
      <w:r w:rsidR="0086269D" w:rsidRPr="00DD1EA6">
        <w:t xml:space="preserve"> </w:t>
      </w:r>
      <w:r w:rsidR="006A11EE" w:rsidRPr="00DD1EA6">
        <w:t>boli použité na úhradu bežných výdavkov</w:t>
      </w:r>
      <w:r w:rsidR="0086269D" w:rsidRPr="00DD1EA6">
        <w:t xml:space="preserve"> mesta v jednotlivých programoch</w:t>
      </w:r>
      <w:r w:rsidR="00B96042" w:rsidRPr="00DD1EA6">
        <w:t xml:space="preserve"> rozpočtu</w:t>
      </w:r>
      <w:r w:rsidR="0086269D" w:rsidRPr="00DD1EA6">
        <w:t>.</w:t>
      </w:r>
      <w:r w:rsidR="00D767E3" w:rsidRPr="00DD1EA6">
        <w:t xml:space="preserve"> </w:t>
      </w:r>
    </w:p>
    <w:p w14:paraId="6A944A84" w14:textId="77777777" w:rsidR="0086269D" w:rsidRDefault="00467E00" w:rsidP="0086269D">
      <w:pPr>
        <w:spacing w:after="120"/>
        <w:outlineLvl w:val="0"/>
        <w:rPr>
          <w:color w:val="000000" w:themeColor="text1"/>
        </w:rPr>
      </w:pPr>
      <w:r w:rsidRPr="00F06C95">
        <w:rPr>
          <w:color w:val="000000" w:themeColor="text1"/>
        </w:rPr>
        <w:t xml:space="preserve">Bežné výdavky </w:t>
      </w:r>
      <w:r w:rsidR="003526AD" w:rsidRPr="00F06C95">
        <w:rPr>
          <w:b/>
          <w:i/>
          <w:color w:val="000000" w:themeColor="text1"/>
        </w:rPr>
        <w:t>podľa</w:t>
      </w:r>
      <w:r w:rsidRPr="00F06C95">
        <w:rPr>
          <w:b/>
          <w:i/>
          <w:color w:val="000000" w:themeColor="text1"/>
        </w:rPr>
        <w:t> jednotlivých program</w:t>
      </w:r>
      <w:r w:rsidR="003526AD" w:rsidRPr="00F06C95">
        <w:rPr>
          <w:b/>
          <w:i/>
          <w:color w:val="000000" w:themeColor="text1"/>
        </w:rPr>
        <w:t>ov</w:t>
      </w:r>
      <w:r w:rsidR="003526AD" w:rsidRPr="00F06C95">
        <w:rPr>
          <w:color w:val="000000" w:themeColor="text1"/>
        </w:rPr>
        <w:t xml:space="preserve"> a ich porovnanie s minulým obdobím</w:t>
      </w:r>
      <w:r w:rsidRPr="00F06C95">
        <w:rPr>
          <w:color w:val="000000" w:themeColor="text1"/>
        </w:rPr>
        <w:t xml:space="preserve"> </w:t>
      </w:r>
      <w:r w:rsidR="003526AD" w:rsidRPr="00F06C95">
        <w:rPr>
          <w:color w:val="000000" w:themeColor="text1"/>
        </w:rPr>
        <w:t>je</w:t>
      </w:r>
      <w:r w:rsidRPr="00F06C95">
        <w:rPr>
          <w:color w:val="000000" w:themeColor="text1"/>
        </w:rPr>
        <w:t xml:space="preserve"> nasledovné:</w:t>
      </w:r>
    </w:p>
    <w:tbl>
      <w:tblPr>
        <w:tblStyle w:val="Mriekatabuky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2410"/>
        <w:gridCol w:w="1276"/>
        <w:gridCol w:w="1271"/>
        <w:gridCol w:w="1701"/>
        <w:gridCol w:w="1559"/>
        <w:gridCol w:w="1276"/>
        <w:gridCol w:w="850"/>
      </w:tblGrid>
      <w:tr w:rsidR="006C7E22" w:rsidRPr="00F06C95" w14:paraId="749C37D8" w14:textId="77777777" w:rsidTr="006C7E22">
        <w:trPr>
          <w:jc w:val="center"/>
        </w:trPr>
        <w:tc>
          <w:tcPr>
            <w:tcW w:w="2410" w:type="dxa"/>
          </w:tcPr>
          <w:p w14:paraId="6594E212" w14:textId="77777777" w:rsidR="006C7E22" w:rsidRPr="00F06C95" w:rsidRDefault="006C7E22" w:rsidP="006C7E22">
            <w:pPr>
              <w:spacing w:after="120"/>
              <w:jc w:val="center"/>
              <w:outlineLvl w:val="0"/>
              <w:rPr>
                <w:b/>
                <w:color w:val="000000" w:themeColor="text1"/>
                <w:sz w:val="20"/>
                <w:szCs w:val="20"/>
              </w:rPr>
            </w:pPr>
            <w:r w:rsidRPr="00F06C95">
              <w:rPr>
                <w:b/>
                <w:color w:val="000000" w:themeColor="text1"/>
                <w:sz w:val="20"/>
                <w:szCs w:val="20"/>
              </w:rPr>
              <w:t>Program</w:t>
            </w:r>
          </w:p>
        </w:tc>
        <w:tc>
          <w:tcPr>
            <w:tcW w:w="1276" w:type="dxa"/>
            <w:vAlign w:val="center"/>
          </w:tcPr>
          <w:p w14:paraId="28829E57" w14:textId="32C105F9" w:rsidR="006C7E22" w:rsidRPr="00F06C95" w:rsidRDefault="006C7E22" w:rsidP="006C7E22">
            <w:pPr>
              <w:spacing w:after="120"/>
              <w:jc w:val="center"/>
              <w:outlineLvl w:val="0"/>
              <w:rPr>
                <w:color w:val="000000" w:themeColor="text1"/>
                <w:sz w:val="20"/>
                <w:szCs w:val="20"/>
              </w:rPr>
            </w:pPr>
            <w:r w:rsidRPr="0012396C">
              <w:rPr>
                <w:b/>
                <w:sz w:val="20"/>
                <w:szCs w:val="20"/>
              </w:rPr>
              <w:t>Skutočnosť k 30.6.202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1" w:type="dxa"/>
            <w:vAlign w:val="center"/>
          </w:tcPr>
          <w:p w14:paraId="4305CC4B" w14:textId="425EDB37" w:rsidR="006C7E22" w:rsidRPr="006C7E22" w:rsidRDefault="006C7E22" w:rsidP="006C7E22">
            <w:pPr>
              <w:spacing w:after="120"/>
              <w:jc w:val="center"/>
              <w:outlineLvl w:val="0"/>
              <w:rPr>
                <w:color w:val="000000" w:themeColor="text1"/>
                <w:sz w:val="20"/>
                <w:szCs w:val="20"/>
              </w:rPr>
            </w:pPr>
            <w:r w:rsidRPr="006C7E22">
              <w:rPr>
                <w:b/>
                <w:sz w:val="20"/>
                <w:szCs w:val="20"/>
              </w:rPr>
              <w:t>Skutočnosť k 30.6.2022</w:t>
            </w:r>
          </w:p>
        </w:tc>
        <w:tc>
          <w:tcPr>
            <w:tcW w:w="1701" w:type="dxa"/>
            <w:vAlign w:val="center"/>
          </w:tcPr>
          <w:p w14:paraId="037A3F27" w14:textId="45B5BE83" w:rsidR="006C7E22" w:rsidRPr="006C7E22" w:rsidRDefault="006C7E22" w:rsidP="006C7E22">
            <w:pPr>
              <w:spacing w:after="120"/>
              <w:jc w:val="center"/>
              <w:outlineLvl w:val="0"/>
              <w:rPr>
                <w:color w:val="000000" w:themeColor="text1"/>
                <w:sz w:val="20"/>
                <w:szCs w:val="20"/>
              </w:rPr>
            </w:pPr>
            <w:r w:rsidRPr="006C7E22">
              <w:rPr>
                <w:b/>
                <w:sz w:val="20"/>
                <w:szCs w:val="20"/>
              </w:rPr>
              <w:t>Rozpočet 2023</w:t>
            </w:r>
            <w:r w:rsidRPr="006C7E22">
              <w:rPr>
                <w:b/>
                <w:bCs/>
                <w:sz w:val="20"/>
                <w:szCs w:val="20"/>
                <w:lang w:eastAsia="sk-SK"/>
              </w:rPr>
              <w:t xml:space="preserve"> schválený 15.12.2022</w:t>
            </w:r>
          </w:p>
        </w:tc>
        <w:tc>
          <w:tcPr>
            <w:tcW w:w="1559" w:type="dxa"/>
            <w:vAlign w:val="center"/>
          </w:tcPr>
          <w:p w14:paraId="0E4419D4" w14:textId="685A8386" w:rsidR="006C7E22" w:rsidRPr="006C7E22" w:rsidRDefault="006C7E22" w:rsidP="006C7E22">
            <w:pPr>
              <w:spacing w:after="120"/>
              <w:jc w:val="center"/>
              <w:outlineLvl w:val="0"/>
              <w:rPr>
                <w:color w:val="000000" w:themeColor="text1"/>
                <w:sz w:val="20"/>
                <w:szCs w:val="20"/>
              </w:rPr>
            </w:pPr>
            <w:r w:rsidRPr="006C7E22">
              <w:rPr>
                <w:b/>
                <w:sz w:val="20"/>
                <w:szCs w:val="20"/>
              </w:rPr>
              <w:t xml:space="preserve">Rozpočet 2023 </w:t>
            </w:r>
            <w:r w:rsidRPr="006C7E22">
              <w:rPr>
                <w:b/>
                <w:bCs/>
                <w:sz w:val="20"/>
                <w:szCs w:val="20"/>
                <w:lang w:eastAsia="sk-SK"/>
              </w:rPr>
              <w:t>upravený 29.06.2022</w:t>
            </w:r>
          </w:p>
        </w:tc>
        <w:tc>
          <w:tcPr>
            <w:tcW w:w="1276" w:type="dxa"/>
            <w:vAlign w:val="center"/>
          </w:tcPr>
          <w:p w14:paraId="2D9D27A4" w14:textId="7374A702" w:rsidR="006C7E22" w:rsidRPr="006C7E22" w:rsidRDefault="006C7E22" w:rsidP="006C7E22">
            <w:pPr>
              <w:spacing w:after="120"/>
              <w:jc w:val="center"/>
              <w:outlineLvl w:val="0"/>
              <w:rPr>
                <w:b/>
                <w:color w:val="000000" w:themeColor="text1"/>
                <w:sz w:val="20"/>
                <w:szCs w:val="20"/>
              </w:rPr>
            </w:pPr>
            <w:r w:rsidRPr="006C7E22">
              <w:rPr>
                <w:b/>
                <w:sz w:val="20"/>
                <w:szCs w:val="20"/>
              </w:rPr>
              <w:t>Skutočnosť k 30.6.2023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1069559" w14:textId="0B293E02" w:rsidR="006C7E22" w:rsidRPr="00F06C95" w:rsidRDefault="006C7E22" w:rsidP="006C7E22">
            <w:pPr>
              <w:spacing w:after="120"/>
              <w:jc w:val="center"/>
              <w:outlineLvl w:val="0"/>
              <w:rPr>
                <w:b/>
                <w:color w:val="000000" w:themeColor="text1"/>
                <w:sz w:val="20"/>
                <w:szCs w:val="20"/>
              </w:rPr>
            </w:pPr>
            <w:r w:rsidRPr="00F06C95">
              <w:rPr>
                <w:b/>
                <w:color w:val="000000" w:themeColor="text1"/>
                <w:sz w:val="20"/>
                <w:szCs w:val="20"/>
              </w:rPr>
              <w:t xml:space="preserve">% </w:t>
            </w:r>
            <w:r>
              <w:rPr>
                <w:b/>
                <w:color w:val="000000" w:themeColor="text1"/>
                <w:sz w:val="20"/>
                <w:szCs w:val="20"/>
              </w:rPr>
              <w:t>plnenia</w:t>
            </w:r>
          </w:p>
        </w:tc>
      </w:tr>
      <w:tr w:rsidR="006C7E22" w:rsidRPr="00F06C95" w14:paraId="14F72138" w14:textId="77777777" w:rsidTr="009C3793">
        <w:trPr>
          <w:jc w:val="center"/>
        </w:trPr>
        <w:tc>
          <w:tcPr>
            <w:tcW w:w="2410" w:type="dxa"/>
            <w:vAlign w:val="center"/>
          </w:tcPr>
          <w:p w14:paraId="2817425F" w14:textId="77777777" w:rsidR="006C7E22" w:rsidRPr="00F06C95" w:rsidRDefault="006C7E22" w:rsidP="006C7E22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1. Plánovanie, manažment a kontrola</w:t>
            </w:r>
          </w:p>
        </w:tc>
        <w:tc>
          <w:tcPr>
            <w:tcW w:w="1276" w:type="dxa"/>
            <w:vAlign w:val="center"/>
          </w:tcPr>
          <w:p w14:paraId="69D5F2CF" w14:textId="320EF740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155 033</w:t>
            </w:r>
          </w:p>
        </w:tc>
        <w:tc>
          <w:tcPr>
            <w:tcW w:w="1271" w:type="dxa"/>
            <w:vAlign w:val="center"/>
          </w:tcPr>
          <w:p w14:paraId="22609949" w14:textId="4C0C9775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187 637</w:t>
            </w:r>
          </w:p>
        </w:tc>
        <w:tc>
          <w:tcPr>
            <w:tcW w:w="1701" w:type="dxa"/>
            <w:vAlign w:val="center"/>
          </w:tcPr>
          <w:p w14:paraId="2CF44DC5" w14:textId="0D549C4D" w:rsidR="006C7E22" w:rsidRPr="00F06C95" w:rsidRDefault="00A25FA8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405 090</w:t>
            </w:r>
          </w:p>
        </w:tc>
        <w:tc>
          <w:tcPr>
            <w:tcW w:w="1559" w:type="dxa"/>
            <w:vAlign w:val="center"/>
          </w:tcPr>
          <w:p w14:paraId="36FDD5AF" w14:textId="57C06312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414 265</w:t>
            </w:r>
          </w:p>
        </w:tc>
        <w:tc>
          <w:tcPr>
            <w:tcW w:w="1276" w:type="dxa"/>
            <w:vAlign w:val="center"/>
          </w:tcPr>
          <w:p w14:paraId="48429029" w14:textId="33BEC65E" w:rsidR="006C7E22" w:rsidRPr="00F06C95" w:rsidRDefault="00116DDC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170 006</w:t>
            </w:r>
          </w:p>
        </w:tc>
        <w:tc>
          <w:tcPr>
            <w:tcW w:w="850" w:type="dxa"/>
            <w:vAlign w:val="center"/>
          </w:tcPr>
          <w:p w14:paraId="3CA15999" w14:textId="5BDA466A" w:rsidR="006C7E22" w:rsidRPr="00F06C95" w:rsidRDefault="00116DDC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41,04</w:t>
            </w:r>
          </w:p>
        </w:tc>
      </w:tr>
      <w:tr w:rsidR="006C7E22" w:rsidRPr="00F06C95" w14:paraId="2A343769" w14:textId="77777777" w:rsidTr="009C3793">
        <w:trPr>
          <w:jc w:val="center"/>
        </w:trPr>
        <w:tc>
          <w:tcPr>
            <w:tcW w:w="2410" w:type="dxa"/>
            <w:vAlign w:val="center"/>
          </w:tcPr>
          <w:p w14:paraId="67C224A1" w14:textId="77777777" w:rsidR="006C7E22" w:rsidRPr="00F06C95" w:rsidRDefault="006C7E22" w:rsidP="006C7E22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2. Propagácia a marketing</w:t>
            </w:r>
          </w:p>
        </w:tc>
        <w:tc>
          <w:tcPr>
            <w:tcW w:w="1276" w:type="dxa"/>
            <w:vAlign w:val="center"/>
          </w:tcPr>
          <w:p w14:paraId="1B0A7049" w14:textId="03302B45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5 976</w:t>
            </w:r>
          </w:p>
        </w:tc>
        <w:tc>
          <w:tcPr>
            <w:tcW w:w="1271" w:type="dxa"/>
            <w:vAlign w:val="center"/>
          </w:tcPr>
          <w:p w14:paraId="6DDBFCDF" w14:textId="1A1B527A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18 512</w:t>
            </w:r>
          </w:p>
        </w:tc>
        <w:tc>
          <w:tcPr>
            <w:tcW w:w="1701" w:type="dxa"/>
            <w:vAlign w:val="center"/>
          </w:tcPr>
          <w:p w14:paraId="5FC2D9C3" w14:textId="023AED39" w:rsidR="006C7E22" w:rsidRPr="00F06C95" w:rsidRDefault="00A25FA8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42 300</w:t>
            </w:r>
          </w:p>
        </w:tc>
        <w:tc>
          <w:tcPr>
            <w:tcW w:w="1559" w:type="dxa"/>
            <w:vAlign w:val="center"/>
          </w:tcPr>
          <w:p w14:paraId="442692BF" w14:textId="159AF1D6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45 510</w:t>
            </w:r>
          </w:p>
        </w:tc>
        <w:tc>
          <w:tcPr>
            <w:tcW w:w="1276" w:type="dxa"/>
            <w:vAlign w:val="center"/>
          </w:tcPr>
          <w:p w14:paraId="185898AE" w14:textId="70D113CE" w:rsidR="006C7E22" w:rsidRPr="00F06C95" w:rsidRDefault="00116DDC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21 710</w:t>
            </w:r>
          </w:p>
        </w:tc>
        <w:tc>
          <w:tcPr>
            <w:tcW w:w="850" w:type="dxa"/>
            <w:vAlign w:val="center"/>
          </w:tcPr>
          <w:p w14:paraId="19E61159" w14:textId="3312E0CC" w:rsidR="006C7E22" w:rsidRPr="00F06C95" w:rsidRDefault="00116DDC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47,70</w:t>
            </w:r>
          </w:p>
        </w:tc>
      </w:tr>
      <w:tr w:rsidR="006C7E22" w:rsidRPr="00F06C95" w14:paraId="5A90CD3C" w14:textId="77777777" w:rsidTr="009C3793">
        <w:trPr>
          <w:trHeight w:val="542"/>
          <w:jc w:val="center"/>
        </w:trPr>
        <w:tc>
          <w:tcPr>
            <w:tcW w:w="2410" w:type="dxa"/>
            <w:vAlign w:val="center"/>
          </w:tcPr>
          <w:p w14:paraId="303E73D6" w14:textId="77777777" w:rsidR="006C7E22" w:rsidRPr="00F06C95" w:rsidRDefault="006C7E22" w:rsidP="006C7E22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3. Interné služby</w:t>
            </w:r>
          </w:p>
        </w:tc>
        <w:tc>
          <w:tcPr>
            <w:tcW w:w="1276" w:type="dxa"/>
            <w:vAlign w:val="center"/>
          </w:tcPr>
          <w:p w14:paraId="77331468" w14:textId="775BB9F6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153 157</w:t>
            </w:r>
          </w:p>
        </w:tc>
        <w:tc>
          <w:tcPr>
            <w:tcW w:w="1271" w:type="dxa"/>
            <w:vAlign w:val="center"/>
          </w:tcPr>
          <w:p w14:paraId="0B096838" w14:textId="560BD9D9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117 781</w:t>
            </w:r>
          </w:p>
        </w:tc>
        <w:tc>
          <w:tcPr>
            <w:tcW w:w="1701" w:type="dxa"/>
            <w:vAlign w:val="center"/>
          </w:tcPr>
          <w:p w14:paraId="2ACDFE8E" w14:textId="2B6639EF" w:rsidR="006C7E22" w:rsidRPr="00F06C95" w:rsidRDefault="00A25FA8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317 540</w:t>
            </w:r>
          </w:p>
        </w:tc>
        <w:tc>
          <w:tcPr>
            <w:tcW w:w="1559" w:type="dxa"/>
            <w:vAlign w:val="center"/>
          </w:tcPr>
          <w:p w14:paraId="0DEC7A31" w14:textId="0A11DA5D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346 480</w:t>
            </w:r>
          </w:p>
        </w:tc>
        <w:tc>
          <w:tcPr>
            <w:tcW w:w="1276" w:type="dxa"/>
            <w:vAlign w:val="center"/>
          </w:tcPr>
          <w:p w14:paraId="7DA873A3" w14:textId="4025634C" w:rsidR="006C7E22" w:rsidRPr="00F06C95" w:rsidRDefault="00116DDC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164 297</w:t>
            </w:r>
          </w:p>
        </w:tc>
        <w:tc>
          <w:tcPr>
            <w:tcW w:w="850" w:type="dxa"/>
            <w:vAlign w:val="center"/>
          </w:tcPr>
          <w:p w14:paraId="42693E88" w14:textId="372835E1" w:rsidR="006C7E22" w:rsidRPr="00F06C95" w:rsidRDefault="00116DDC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47,42</w:t>
            </w:r>
          </w:p>
        </w:tc>
      </w:tr>
      <w:tr w:rsidR="006C7E22" w:rsidRPr="00F06C95" w14:paraId="0C05EBC0" w14:textId="77777777" w:rsidTr="009C3793">
        <w:trPr>
          <w:jc w:val="center"/>
        </w:trPr>
        <w:tc>
          <w:tcPr>
            <w:tcW w:w="2410" w:type="dxa"/>
            <w:vAlign w:val="center"/>
          </w:tcPr>
          <w:p w14:paraId="001E4ADF" w14:textId="77777777" w:rsidR="006C7E22" w:rsidRPr="00F06C95" w:rsidRDefault="006C7E22" w:rsidP="006C7E22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4. Služby občanom</w:t>
            </w:r>
          </w:p>
        </w:tc>
        <w:tc>
          <w:tcPr>
            <w:tcW w:w="1276" w:type="dxa"/>
            <w:vAlign w:val="center"/>
          </w:tcPr>
          <w:p w14:paraId="698C0192" w14:textId="45CABD75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19 045</w:t>
            </w:r>
          </w:p>
        </w:tc>
        <w:tc>
          <w:tcPr>
            <w:tcW w:w="1271" w:type="dxa"/>
            <w:vAlign w:val="center"/>
          </w:tcPr>
          <w:p w14:paraId="45790356" w14:textId="1FB13852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26 972</w:t>
            </w:r>
          </w:p>
        </w:tc>
        <w:tc>
          <w:tcPr>
            <w:tcW w:w="1701" w:type="dxa"/>
            <w:vAlign w:val="center"/>
          </w:tcPr>
          <w:p w14:paraId="3755AD2C" w14:textId="08C84713" w:rsidR="006C7E22" w:rsidRPr="00F06C95" w:rsidRDefault="00A25FA8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55 220</w:t>
            </w:r>
          </w:p>
        </w:tc>
        <w:tc>
          <w:tcPr>
            <w:tcW w:w="1559" w:type="dxa"/>
            <w:vAlign w:val="center"/>
          </w:tcPr>
          <w:p w14:paraId="74778D35" w14:textId="4E633B55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56 510</w:t>
            </w:r>
          </w:p>
        </w:tc>
        <w:tc>
          <w:tcPr>
            <w:tcW w:w="1276" w:type="dxa"/>
            <w:vAlign w:val="center"/>
          </w:tcPr>
          <w:p w14:paraId="5C7E7AFD" w14:textId="59565A2C" w:rsidR="006C7E22" w:rsidRPr="00F06C95" w:rsidRDefault="00116DDC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24 515</w:t>
            </w:r>
          </w:p>
        </w:tc>
        <w:tc>
          <w:tcPr>
            <w:tcW w:w="850" w:type="dxa"/>
            <w:vAlign w:val="center"/>
          </w:tcPr>
          <w:p w14:paraId="7B411D17" w14:textId="7C6C8806" w:rsidR="006C7E22" w:rsidRPr="00F06C95" w:rsidRDefault="0004184E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43,38</w:t>
            </w:r>
          </w:p>
        </w:tc>
      </w:tr>
      <w:tr w:rsidR="006C7E22" w:rsidRPr="00F06C95" w14:paraId="3B34457B" w14:textId="77777777" w:rsidTr="009C3793">
        <w:trPr>
          <w:jc w:val="center"/>
        </w:trPr>
        <w:tc>
          <w:tcPr>
            <w:tcW w:w="2410" w:type="dxa"/>
            <w:vAlign w:val="center"/>
          </w:tcPr>
          <w:p w14:paraId="5A31E9E8" w14:textId="77777777" w:rsidR="006C7E22" w:rsidRPr="00F06C95" w:rsidRDefault="006C7E22" w:rsidP="006C7E22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lastRenderedPageBreak/>
              <w:t>5. Bezpečnosť, právo, poriadok</w:t>
            </w:r>
          </w:p>
        </w:tc>
        <w:tc>
          <w:tcPr>
            <w:tcW w:w="1276" w:type="dxa"/>
            <w:vAlign w:val="center"/>
          </w:tcPr>
          <w:p w14:paraId="1BFD42CA" w14:textId="0DD301FB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507 299</w:t>
            </w:r>
          </w:p>
        </w:tc>
        <w:tc>
          <w:tcPr>
            <w:tcW w:w="1271" w:type="dxa"/>
            <w:vAlign w:val="center"/>
          </w:tcPr>
          <w:p w14:paraId="633C8EA0" w14:textId="6CCA5723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552 535</w:t>
            </w:r>
          </w:p>
        </w:tc>
        <w:tc>
          <w:tcPr>
            <w:tcW w:w="1701" w:type="dxa"/>
            <w:vAlign w:val="center"/>
          </w:tcPr>
          <w:p w14:paraId="16293E8E" w14:textId="0BC478E4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1 234 160</w:t>
            </w:r>
          </w:p>
        </w:tc>
        <w:tc>
          <w:tcPr>
            <w:tcW w:w="1559" w:type="dxa"/>
            <w:vAlign w:val="center"/>
          </w:tcPr>
          <w:p w14:paraId="710FCEF2" w14:textId="766E57E5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1 254 247</w:t>
            </w:r>
          </w:p>
        </w:tc>
        <w:tc>
          <w:tcPr>
            <w:tcW w:w="1276" w:type="dxa"/>
            <w:vAlign w:val="center"/>
          </w:tcPr>
          <w:p w14:paraId="67FD689E" w14:textId="715BF73B" w:rsidR="006C7E22" w:rsidRPr="00F06C95" w:rsidRDefault="00116DDC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615 515</w:t>
            </w:r>
          </w:p>
        </w:tc>
        <w:tc>
          <w:tcPr>
            <w:tcW w:w="850" w:type="dxa"/>
            <w:vAlign w:val="center"/>
          </w:tcPr>
          <w:p w14:paraId="7FA36A5C" w14:textId="74673E14" w:rsidR="006C7E22" w:rsidRPr="00F06C95" w:rsidRDefault="0004184E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49,07</w:t>
            </w:r>
          </w:p>
        </w:tc>
      </w:tr>
      <w:tr w:rsidR="006C7E22" w:rsidRPr="00F06C95" w14:paraId="71AB658C" w14:textId="77777777" w:rsidTr="009C3793">
        <w:trPr>
          <w:jc w:val="center"/>
        </w:trPr>
        <w:tc>
          <w:tcPr>
            <w:tcW w:w="2410" w:type="dxa"/>
            <w:vAlign w:val="center"/>
          </w:tcPr>
          <w:p w14:paraId="5F5A557A" w14:textId="77777777" w:rsidR="006C7E22" w:rsidRPr="00F06C95" w:rsidRDefault="006C7E22" w:rsidP="006C7E22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6. Odpadové hospodárstvo</w:t>
            </w:r>
          </w:p>
        </w:tc>
        <w:tc>
          <w:tcPr>
            <w:tcW w:w="1276" w:type="dxa"/>
            <w:vAlign w:val="center"/>
          </w:tcPr>
          <w:p w14:paraId="0C82EFB8" w14:textId="72FFB0CE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336 789</w:t>
            </w:r>
          </w:p>
        </w:tc>
        <w:tc>
          <w:tcPr>
            <w:tcW w:w="1271" w:type="dxa"/>
            <w:vAlign w:val="center"/>
          </w:tcPr>
          <w:p w14:paraId="01DE280B" w14:textId="297DC025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440 760</w:t>
            </w:r>
          </w:p>
        </w:tc>
        <w:tc>
          <w:tcPr>
            <w:tcW w:w="1701" w:type="dxa"/>
            <w:vAlign w:val="center"/>
          </w:tcPr>
          <w:p w14:paraId="20FE6461" w14:textId="16B9D141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1 201 000</w:t>
            </w:r>
          </w:p>
        </w:tc>
        <w:tc>
          <w:tcPr>
            <w:tcW w:w="1559" w:type="dxa"/>
            <w:vAlign w:val="center"/>
          </w:tcPr>
          <w:p w14:paraId="6A691270" w14:textId="65E9A523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1 243 513</w:t>
            </w:r>
          </w:p>
        </w:tc>
        <w:tc>
          <w:tcPr>
            <w:tcW w:w="1276" w:type="dxa"/>
            <w:vAlign w:val="center"/>
          </w:tcPr>
          <w:p w14:paraId="1741211D" w14:textId="2AAD4998" w:rsidR="006C7E22" w:rsidRPr="00F06C95" w:rsidRDefault="00116DDC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571 533</w:t>
            </w:r>
          </w:p>
        </w:tc>
        <w:tc>
          <w:tcPr>
            <w:tcW w:w="850" w:type="dxa"/>
            <w:vAlign w:val="center"/>
          </w:tcPr>
          <w:p w14:paraId="38A01DFE" w14:textId="59AAD6CD" w:rsidR="006C7E22" w:rsidRPr="00F06C95" w:rsidRDefault="0004184E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45,96</w:t>
            </w:r>
          </w:p>
        </w:tc>
      </w:tr>
      <w:tr w:rsidR="006C7E22" w:rsidRPr="00F06C95" w14:paraId="5D7CC85B" w14:textId="77777777" w:rsidTr="009C3793">
        <w:trPr>
          <w:jc w:val="center"/>
        </w:trPr>
        <w:tc>
          <w:tcPr>
            <w:tcW w:w="2410" w:type="dxa"/>
            <w:vAlign w:val="center"/>
          </w:tcPr>
          <w:p w14:paraId="5763A89D" w14:textId="77777777" w:rsidR="006C7E22" w:rsidRPr="00F06C95" w:rsidRDefault="006C7E22" w:rsidP="006C7E22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7. Komunikácie</w:t>
            </w:r>
          </w:p>
        </w:tc>
        <w:tc>
          <w:tcPr>
            <w:tcW w:w="1276" w:type="dxa"/>
            <w:vAlign w:val="center"/>
          </w:tcPr>
          <w:p w14:paraId="40063FFB" w14:textId="562EB8A2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288 480</w:t>
            </w:r>
          </w:p>
        </w:tc>
        <w:tc>
          <w:tcPr>
            <w:tcW w:w="1271" w:type="dxa"/>
            <w:vAlign w:val="center"/>
          </w:tcPr>
          <w:p w14:paraId="61F9C238" w14:textId="58410A9B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344 874</w:t>
            </w:r>
          </w:p>
        </w:tc>
        <w:tc>
          <w:tcPr>
            <w:tcW w:w="1701" w:type="dxa"/>
            <w:vAlign w:val="center"/>
          </w:tcPr>
          <w:p w14:paraId="52ADCC57" w14:textId="13FB7621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406 550</w:t>
            </w:r>
          </w:p>
        </w:tc>
        <w:tc>
          <w:tcPr>
            <w:tcW w:w="1559" w:type="dxa"/>
            <w:vAlign w:val="center"/>
          </w:tcPr>
          <w:p w14:paraId="6D6B6725" w14:textId="4402647F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466 550</w:t>
            </w:r>
          </w:p>
        </w:tc>
        <w:tc>
          <w:tcPr>
            <w:tcW w:w="1276" w:type="dxa"/>
            <w:vAlign w:val="center"/>
          </w:tcPr>
          <w:p w14:paraId="7E1ED17D" w14:textId="1E92058C" w:rsidR="006C7E22" w:rsidRPr="00F06C95" w:rsidRDefault="00116DDC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324 731</w:t>
            </w:r>
          </w:p>
        </w:tc>
        <w:tc>
          <w:tcPr>
            <w:tcW w:w="850" w:type="dxa"/>
            <w:vAlign w:val="center"/>
          </w:tcPr>
          <w:p w14:paraId="7F5791AE" w14:textId="77955EC3" w:rsidR="006C7E22" w:rsidRPr="00F06C95" w:rsidRDefault="00C361EA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69,60</w:t>
            </w:r>
          </w:p>
        </w:tc>
      </w:tr>
      <w:tr w:rsidR="006C7E22" w:rsidRPr="00F06C95" w14:paraId="12F6775E" w14:textId="77777777" w:rsidTr="009C3793">
        <w:trPr>
          <w:jc w:val="center"/>
        </w:trPr>
        <w:tc>
          <w:tcPr>
            <w:tcW w:w="2410" w:type="dxa"/>
            <w:vAlign w:val="center"/>
          </w:tcPr>
          <w:p w14:paraId="21169A62" w14:textId="573AF94C" w:rsidR="006C7E22" w:rsidRPr="00F06C95" w:rsidRDefault="006C7E22" w:rsidP="006C7E22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8.</w:t>
            </w:r>
            <w:r>
              <w:rPr>
                <w:color w:val="000000" w:themeColor="text1"/>
              </w:rPr>
              <w:t xml:space="preserve"> </w:t>
            </w:r>
            <w:r w:rsidRPr="00F06C95">
              <w:rPr>
                <w:color w:val="000000" w:themeColor="text1"/>
              </w:rPr>
              <w:t>Doprava</w:t>
            </w:r>
          </w:p>
        </w:tc>
        <w:tc>
          <w:tcPr>
            <w:tcW w:w="1276" w:type="dxa"/>
            <w:vAlign w:val="center"/>
          </w:tcPr>
          <w:p w14:paraId="5BC531DE" w14:textId="596E0AF9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9 165</w:t>
            </w:r>
          </w:p>
        </w:tc>
        <w:tc>
          <w:tcPr>
            <w:tcW w:w="1271" w:type="dxa"/>
            <w:vAlign w:val="center"/>
          </w:tcPr>
          <w:p w14:paraId="297507B0" w14:textId="5240BADE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99 943</w:t>
            </w:r>
          </w:p>
        </w:tc>
        <w:tc>
          <w:tcPr>
            <w:tcW w:w="1701" w:type="dxa"/>
            <w:vAlign w:val="center"/>
          </w:tcPr>
          <w:p w14:paraId="3C116A03" w14:textId="17FC7D7A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172 000</w:t>
            </w:r>
          </w:p>
        </w:tc>
        <w:tc>
          <w:tcPr>
            <w:tcW w:w="1559" w:type="dxa"/>
            <w:vAlign w:val="center"/>
          </w:tcPr>
          <w:p w14:paraId="3C28690A" w14:textId="7D53A0A5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203 000</w:t>
            </w:r>
          </w:p>
        </w:tc>
        <w:tc>
          <w:tcPr>
            <w:tcW w:w="1276" w:type="dxa"/>
            <w:vAlign w:val="center"/>
          </w:tcPr>
          <w:p w14:paraId="1FABD9E3" w14:textId="3B0CE8C0" w:rsidR="006C7E22" w:rsidRPr="00F06C95" w:rsidRDefault="00116DDC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108 993</w:t>
            </w:r>
          </w:p>
        </w:tc>
        <w:tc>
          <w:tcPr>
            <w:tcW w:w="850" w:type="dxa"/>
            <w:vAlign w:val="center"/>
          </w:tcPr>
          <w:p w14:paraId="1ED2AAFD" w14:textId="37BE0123" w:rsidR="006C7E22" w:rsidRPr="006103C8" w:rsidRDefault="00C361EA" w:rsidP="006C7E22">
            <w:pPr>
              <w:spacing w:after="120"/>
              <w:jc w:val="center"/>
              <w:outlineLvl w:val="0"/>
            </w:pPr>
            <w:r>
              <w:t>53,69</w:t>
            </w:r>
          </w:p>
        </w:tc>
      </w:tr>
      <w:tr w:rsidR="006C7E22" w:rsidRPr="00F06C95" w14:paraId="40ECA84B" w14:textId="77777777" w:rsidTr="009C3793">
        <w:trPr>
          <w:jc w:val="center"/>
        </w:trPr>
        <w:tc>
          <w:tcPr>
            <w:tcW w:w="2410" w:type="dxa"/>
            <w:vAlign w:val="center"/>
          </w:tcPr>
          <w:p w14:paraId="0F92E59F" w14:textId="3694FDD1" w:rsidR="006C7E22" w:rsidRPr="00F06C95" w:rsidRDefault="006C7E22" w:rsidP="006C7E22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 xml:space="preserve">9. </w:t>
            </w:r>
            <w:r>
              <w:rPr>
                <w:color w:val="000000" w:themeColor="text1"/>
              </w:rPr>
              <w:t xml:space="preserve"> </w:t>
            </w:r>
            <w:r w:rsidRPr="00F06C95">
              <w:rPr>
                <w:color w:val="000000" w:themeColor="text1"/>
              </w:rPr>
              <w:t>Vzdelávanie</w:t>
            </w:r>
          </w:p>
        </w:tc>
        <w:tc>
          <w:tcPr>
            <w:tcW w:w="1276" w:type="dxa"/>
            <w:vAlign w:val="center"/>
          </w:tcPr>
          <w:p w14:paraId="090F4126" w14:textId="6DA7D06A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5 163 049</w:t>
            </w:r>
          </w:p>
        </w:tc>
        <w:tc>
          <w:tcPr>
            <w:tcW w:w="1271" w:type="dxa"/>
            <w:vAlign w:val="center"/>
          </w:tcPr>
          <w:p w14:paraId="71FA30FF" w14:textId="184DB955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5 607 394</w:t>
            </w:r>
          </w:p>
        </w:tc>
        <w:tc>
          <w:tcPr>
            <w:tcW w:w="1701" w:type="dxa"/>
            <w:vAlign w:val="center"/>
          </w:tcPr>
          <w:p w14:paraId="0540BADC" w14:textId="0C439448" w:rsidR="006C7E22" w:rsidRPr="00C94283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12 607 000</w:t>
            </w:r>
          </w:p>
        </w:tc>
        <w:tc>
          <w:tcPr>
            <w:tcW w:w="1559" w:type="dxa"/>
            <w:vAlign w:val="center"/>
          </w:tcPr>
          <w:p w14:paraId="7951D38C" w14:textId="6607993A" w:rsidR="006C7E22" w:rsidRPr="00C94283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13 297 714</w:t>
            </w:r>
          </w:p>
        </w:tc>
        <w:tc>
          <w:tcPr>
            <w:tcW w:w="1276" w:type="dxa"/>
            <w:vAlign w:val="center"/>
          </w:tcPr>
          <w:p w14:paraId="4FB374A9" w14:textId="0BDCC77A" w:rsidR="006C7E22" w:rsidRPr="00C94283" w:rsidRDefault="00116DDC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6 331 168</w:t>
            </w:r>
          </w:p>
        </w:tc>
        <w:tc>
          <w:tcPr>
            <w:tcW w:w="850" w:type="dxa"/>
            <w:vAlign w:val="center"/>
          </w:tcPr>
          <w:p w14:paraId="328F5CEC" w14:textId="7E68FDFE" w:rsidR="006C7E22" w:rsidRPr="00F06C95" w:rsidRDefault="00C361EA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47,61</w:t>
            </w:r>
          </w:p>
        </w:tc>
      </w:tr>
      <w:tr w:rsidR="006C7E22" w:rsidRPr="00F06C95" w14:paraId="25A65CD6" w14:textId="77777777" w:rsidTr="009C3793">
        <w:trPr>
          <w:jc w:val="center"/>
        </w:trPr>
        <w:tc>
          <w:tcPr>
            <w:tcW w:w="2410" w:type="dxa"/>
            <w:vAlign w:val="center"/>
          </w:tcPr>
          <w:p w14:paraId="11659168" w14:textId="0493A066" w:rsidR="006C7E22" w:rsidRPr="00F06C95" w:rsidRDefault="006C7E22" w:rsidP="006C7E22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10.</w:t>
            </w:r>
            <w:r>
              <w:rPr>
                <w:color w:val="000000" w:themeColor="text1"/>
              </w:rPr>
              <w:t xml:space="preserve"> </w:t>
            </w:r>
            <w:r w:rsidRPr="00F06C95">
              <w:rPr>
                <w:color w:val="000000" w:themeColor="text1"/>
              </w:rPr>
              <w:t>Šport</w:t>
            </w:r>
          </w:p>
        </w:tc>
        <w:tc>
          <w:tcPr>
            <w:tcW w:w="1276" w:type="dxa"/>
            <w:vAlign w:val="center"/>
          </w:tcPr>
          <w:p w14:paraId="0C98805D" w14:textId="59F36A2B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134 505</w:t>
            </w:r>
          </w:p>
        </w:tc>
        <w:tc>
          <w:tcPr>
            <w:tcW w:w="1271" w:type="dxa"/>
            <w:vAlign w:val="center"/>
          </w:tcPr>
          <w:p w14:paraId="15FF6212" w14:textId="78CBADD2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197 754</w:t>
            </w:r>
          </w:p>
        </w:tc>
        <w:tc>
          <w:tcPr>
            <w:tcW w:w="1701" w:type="dxa"/>
            <w:vAlign w:val="center"/>
          </w:tcPr>
          <w:p w14:paraId="6F39B1BD" w14:textId="7CC6D7FD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434 600</w:t>
            </w:r>
          </w:p>
        </w:tc>
        <w:tc>
          <w:tcPr>
            <w:tcW w:w="1559" w:type="dxa"/>
            <w:vAlign w:val="center"/>
          </w:tcPr>
          <w:p w14:paraId="1858D571" w14:textId="538537D5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453 600</w:t>
            </w:r>
          </w:p>
        </w:tc>
        <w:tc>
          <w:tcPr>
            <w:tcW w:w="1276" w:type="dxa"/>
            <w:vAlign w:val="center"/>
          </w:tcPr>
          <w:p w14:paraId="02ED0F94" w14:textId="66B4A2B8" w:rsidR="006C7E22" w:rsidRPr="00F06C95" w:rsidRDefault="00116DDC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266 248</w:t>
            </w:r>
          </w:p>
        </w:tc>
        <w:tc>
          <w:tcPr>
            <w:tcW w:w="850" w:type="dxa"/>
            <w:vAlign w:val="center"/>
          </w:tcPr>
          <w:p w14:paraId="5B7B5630" w14:textId="1FFF62F3" w:rsidR="006C7E22" w:rsidRPr="00F06C95" w:rsidRDefault="00C361EA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58,70</w:t>
            </w:r>
          </w:p>
        </w:tc>
      </w:tr>
      <w:tr w:rsidR="006C7E22" w:rsidRPr="007B20A8" w14:paraId="7B052088" w14:textId="77777777" w:rsidTr="009C3793">
        <w:trPr>
          <w:jc w:val="center"/>
        </w:trPr>
        <w:tc>
          <w:tcPr>
            <w:tcW w:w="2410" w:type="dxa"/>
            <w:vAlign w:val="center"/>
          </w:tcPr>
          <w:p w14:paraId="29B2EE62" w14:textId="2E7D235A" w:rsidR="006C7E22" w:rsidRPr="00F06C95" w:rsidRDefault="006C7E22" w:rsidP="006C7E22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11. Kultúra</w:t>
            </w:r>
          </w:p>
        </w:tc>
        <w:tc>
          <w:tcPr>
            <w:tcW w:w="1276" w:type="dxa"/>
            <w:vAlign w:val="center"/>
          </w:tcPr>
          <w:p w14:paraId="631888AA" w14:textId="6A3CD09B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267 091</w:t>
            </w:r>
          </w:p>
        </w:tc>
        <w:tc>
          <w:tcPr>
            <w:tcW w:w="1271" w:type="dxa"/>
            <w:vAlign w:val="center"/>
          </w:tcPr>
          <w:p w14:paraId="2851037F" w14:textId="38D8371E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521 487</w:t>
            </w:r>
          </w:p>
        </w:tc>
        <w:tc>
          <w:tcPr>
            <w:tcW w:w="1701" w:type="dxa"/>
            <w:vAlign w:val="center"/>
          </w:tcPr>
          <w:p w14:paraId="1351E5CC" w14:textId="48297843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976 325</w:t>
            </w:r>
          </w:p>
        </w:tc>
        <w:tc>
          <w:tcPr>
            <w:tcW w:w="1559" w:type="dxa"/>
            <w:vAlign w:val="center"/>
          </w:tcPr>
          <w:p w14:paraId="7B32E9B8" w14:textId="27BF5FD8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1 021 735</w:t>
            </w:r>
          </w:p>
        </w:tc>
        <w:tc>
          <w:tcPr>
            <w:tcW w:w="1276" w:type="dxa"/>
            <w:vAlign w:val="center"/>
          </w:tcPr>
          <w:p w14:paraId="6B328CD1" w14:textId="726CADDA" w:rsidR="006C7E22" w:rsidRPr="00F06C95" w:rsidRDefault="00116DDC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501 469</w:t>
            </w:r>
          </w:p>
        </w:tc>
        <w:tc>
          <w:tcPr>
            <w:tcW w:w="850" w:type="dxa"/>
            <w:vAlign w:val="center"/>
          </w:tcPr>
          <w:p w14:paraId="0D5117A7" w14:textId="126BBB4C" w:rsidR="006C7E22" w:rsidRPr="007B20A8" w:rsidRDefault="00277C66" w:rsidP="006C7E22">
            <w:pPr>
              <w:spacing w:after="120"/>
              <w:jc w:val="center"/>
              <w:outlineLvl w:val="0"/>
            </w:pPr>
            <w:r>
              <w:t>49,08</w:t>
            </w:r>
          </w:p>
        </w:tc>
      </w:tr>
      <w:tr w:rsidR="006C7E22" w:rsidRPr="00F06C95" w14:paraId="58433A46" w14:textId="77777777" w:rsidTr="009C3793">
        <w:trPr>
          <w:jc w:val="center"/>
        </w:trPr>
        <w:tc>
          <w:tcPr>
            <w:tcW w:w="2410" w:type="dxa"/>
            <w:vAlign w:val="center"/>
          </w:tcPr>
          <w:p w14:paraId="0EBDEA76" w14:textId="77777777" w:rsidR="006C7E22" w:rsidRPr="00F06C95" w:rsidRDefault="006C7E22" w:rsidP="006C7E22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12. Prostredie pre život</w:t>
            </w:r>
          </w:p>
        </w:tc>
        <w:tc>
          <w:tcPr>
            <w:tcW w:w="1276" w:type="dxa"/>
            <w:vAlign w:val="center"/>
          </w:tcPr>
          <w:p w14:paraId="0D515422" w14:textId="3A1BB41C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128 469</w:t>
            </w:r>
          </w:p>
        </w:tc>
        <w:tc>
          <w:tcPr>
            <w:tcW w:w="1271" w:type="dxa"/>
            <w:vAlign w:val="center"/>
          </w:tcPr>
          <w:p w14:paraId="62FCE324" w14:textId="59C74E0B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139 299</w:t>
            </w:r>
          </w:p>
        </w:tc>
        <w:tc>
          <w:tcPr>
            <w:tcW w:w="1701" w:type="dxa"/>
            <w:vAlign w:val="center"/>
          </w:tcPr>
          <w:p w14:paraId="630F834F" w14:textId="08941AB4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465 660</w:t>
            </w:r>
          </w:p>
        </w:tc>
        <w:tc>
          <w:tcPr>
            <w:tcW w:w="1559" w:type="dxa"/>
            <w:vAlign w:val="center"/>
          </w:tcPr>
          <w:p w14:paraId="2323BE25" w14:textId="66B57BE6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515 570</w:t>
            </w:r>
          </w:p>
        </w:tc>
        <w:tc>
          <w:tcPr>
            <w:tcW w:w="1276" w:type="dxa"/>
            <w:vAlign w:val="center"/>
          </w:tcPr>
          <w:p w14:paraId="6A4CEF12" w14:textId="08E285B4" w:rsidR="006C7E22" w:rsidRPr="00F06C95" w:rsidRDefault="00116DDC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156 946</w:t>
            </w:r>
          </w:p>
        </w:tc>
        <w:tc>
          <w:tcPr>
            <w:tcW w:w="850" w:type="dxa"/>
            <w:vAlign w:val="center"/>
          </w:tcPr>
          <w:p w14:paraId="247C8691" w14:textId="49A4BF45" w:rsidR="006C7E22" w:rsidRPr="00F06C95" w:rsidRDefault="00277C66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30,44</w:t>
            </w:r>
          </w:p>
        </w:tc>
      </w:tr>
      <w:tr w:rsidR="006C7E22" w:rsidRPr="00F06C95" w14:paraId="54703BAE" w14:textId="77777777" w:rsidTr="009C3793">
        <w:trPr>
          <w:jc w:val="center"/>
        </w:trPr>
        <w:tc>
          <w:tcPr>
            <w:tcW w:w="2410" w:type="dxa"/>
            <w:vAlign w:val="center"/>
          </w:tcPr>
          <w:p w14:paraId="261F61DA" w14:textId="5B1FE04E" w:rsidR="006C7E22" w:rsidRPr="00F06C95" w:rsidRDefault="006C7E22" w:rsidP="006C7E22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13. Sociálna </w:t>
            </w:r>
            <w:proofErr w:type="spellStart"/>
            <w:r>
              <w:rPr>
                <w:color w:val="000000" w:themeColor="text1"/>
              </w:rPr>
              <w:t>starostl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  <w:tc>
          <w:tcPr>
            <w:tcW w:w="1276" w:type="dxa"/>
            <w:vAlign w:val="center"/>
          </w:tcPr>
          <w:p w14:paraId="424DB68C" w14:textId="53D95BEE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957 952</w:t>
            </w:r>
          </w:p>
        </w:tc>
        <w:tc>
          <w:tcPr>
            <w:tcW w:w="1271" w:type="dxa"/>
            <w:vAlign w:val="center"/>
          </w:tcPr>
          <w:p w14:paraId="729C4256" w14:textId="4E09D529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1 112 844</w:t>
            </w:r>
          </w:p>
        </w:tc>
        <w:tc>
          <w:tcPr>
            <w:tcW w:w="1701" w:type="dxa"/>
            <w:vAlign w:val="center"/>
          </w:tcPr>
          <w:p w14:paraId="16D05747" w14:textId="396978CC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2 527 110</w:t>
            </w:r>
          </w:p>
        </w:tc>
        <w:tc>
          <w:tcPr>
            <w:tcW w:w="1559" w:type="dxa"/>
            <w:vAlign w:val="center"/>
          </w:tcPr>
          <w:p w14:paraId="657F98D4" w14:textId="607D2472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3 058 865</w:t>
            </w:r>
          </w:p>
        </w:tc>
        <w:tc>
          <w:tcPr>
            <w:tcW w:w="1276" w:type="dxa"/>
            <w:vAlign w:val="center"/>
          </w:tcPr>
          <w:p w14:paraId="4C193625" w14:textId="60CA0E3F" w:rsidR="006C7E22" w:rsidRPr="00F06C95" w:rsidRDefault="00116DDC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1 575 603</w:t>
            </w:r>
          </w:p>
        </w:tc>
        <w:tc>
          <w:tcPr>
            <w:tcW w:w="850" w:type="dxa"/>
            <w:vAlign w:val="center"/>
          </w:tcPr>
          <w:p w14:paraId="7E3F10B0" w14:textId="74F564F7" w:rsidR="006C7E22" w:rsidRPr="00F06C95" w:rsidRDefault="00277C66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51,51</w:t>
            </w:r>
          </w:p>
        </w:tc>
      </w:tr>
      <w:tr w:rsidR="006C7E22" w:rsidRPr="00F06C95" w14:paraId="609D1D43" w14:textId="77777777" w:rsidTr="009C3793">
        <w:trPr>
          <w:trHeight w:val="351"/>
          <w:jc w:val="center"/>
        </w:trPr>
        <w:tc>
          <w:tcPr>
            <w:tcW w:w="2410" w:type="dxa"/>
            <w:vAlign w:val="center"/>
          </w:tcPr>
          <w:p w14:paraId="6AAF802C" w14:textId="70ED0765" w:rsidR="006C7E22" w:rsidRPr="00F06C95" w:rsidRDefault="006C7E22" w:rsidP="006C7E22">
            <w:pPr>
              <w:spacing w:after="120"/>
              <w:jc w:val="left"/>
              <w:outlineLvl w:val="0"/>
              <w:rPr>
                <w:color w:val="000000" w:themeColor="text1"/>
              </w:rPr>
            </w:pPr>
            <w:r w:rsidRPr="00F06C95">
              <w:rPr>
                <w:color w:val="000000" w:themeColor="text1"/>
              </w:rPr>
              <w:t>14. Bývanie</w:t>
            </w:r>
          </w:p>
        </w:tc>
        <w:tc>
          <w:tcPr>
            <w:tcW w:w="1276" w:type="dxa"/>
            <w:vAlign w:val="center"/>
          </w:tcPr>
          <w:p w14:paraId="34CFC8C0" w14:textId="54A8976C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272 772</w:t>
            </w:r>
          </w:p>
        </w:tc>
        <w:tc>
          <w:tcPr>
            <w:tcW w:w="1271" w:type="dxa"/>
            <w:vAlign w:val="center"/>
          </w:tcPr>
          <w:p w14:paraId="62AF8F70" w14:textId="6A436593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288 952</w:t>
            </w:r>
          </w:p>
        </w:tc>
        <w:tc>
          <w:tcPr>
            <w:tcW w:w="1701" w:type="dxa"/>
            <w:vAlign w:val="center"/>
          </w:tcPr>
          <w:p w14:paraId="10B4BFEB" w14:textId="1EE6EA4C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652 </w:t>
            </w:r>
            <w:r w:rsidR="00C52C94">
              <w:rPr>
                <w:color w:val="000000" w:themeColor="text1"/>
              </w:rPr>
              <w:t>04</w:t>
            </w:r>
            <w:r>
              <w:rPr>
                <w:color w:val="000000" w:themeColor="text1"/>
              </w:rPr>
              <w:t>0</w:t>
            </w:r>
          </w:p>
        </w:tc>
        <w:tc>
          <w:tcPr>
            <w:tcW w:w="1559" w:type="dxa"/>
            <w:vAlign w:val="center"/>
          </w:tcPr>
          <w:p w14:paraId="6B78E4F6" w14:textId="4A4DBA0D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652 040</w:t>
            </w:r>
          </w:p>
        </w:tc>
        <w:tc>
          <w:tcPr>
            <w:tcW w:w="1276" w:type="dxa"/>
            <w:vAlign w:val="center"/>
          </w:tcPr>
          <w:p w14:paraId="5E8202AB" w14:textId="39F1AECC" w:rsidR="006C7E22" w:rsidRPr="00F06C95" w:rsidRDefault="00116DDC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300 161</w:t>
            </w:r>
          </w:p>
        </w:tc>
        <w:tc>
          <w:tcPr>
            <w:tcW w:w="850" w:type="dxa"/>
            <w:vAlign w:val="center"/>
          </w:tcPr>
          <w:p w14:paraId="3CAD54DB" w14:textId="5E008FDC" w:rsidR="006C7E22" w:rsidRPr="00F06C95" w:rsidRDefault="00257693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46,03</w:t>
            </w:r>
          </w:p>
        </w:tc>
      </w:tr>
      <w:tr w:rsidR="006C7E22" w:rsidRPr="00F06C95" w14:paraId="1D886880" w14:textId="77777777" w:rsidTr="009C3793">
        <w:trPr>
          <w:jc w:val="center"/>
        </w:trPr>
        <w:tc>
          <w:tcPr>
            <w:tcW w:w="2410" w:type="dxa"/>
            <w:vAlign w:val="center"/>
          </w:tcPr>
          <w:p w14:paraId="06788D07" w14:textId="77777777" w:rsidR="006C7E22" w:rsidRPr="00F06C95" w:rsidRDefault="006C7E22" w:rsidP="006C7E22">
            <w:pPr>
              <w:spacing w:after="120"/>
              <w:jc w:val="left"/>
              <w:outlineLvl w:val="0"/>
              <w:rPr>
                <w:color w:val="000000" w:themeColor="text1"/>
                <w:sz w:val="22"/>
                <w:szCs w:val="22"/>
              </w:rPr>
            </w:pPr>
            <w:r w:rsidRPr="00F06C95">
              <w:rPr>
                <w:color w:val="000000" w:themeColor="text1"/>
                <w:sz w:val="22"/>
                <w:szCs w:val="22"/>
              </w:rPr>
              <w:t>15. Administratíva</w:t>
            </w:r>
          </w:p>
        </w:tc>
        <w:tc>
          <w:tcPr>
            <w:tcW w:w="1276" w:type="dxa"/>
            <w:vAlign w:val="center"/>
          </w:tcPr>
          <w:p w14:paraId="3CED3A6D" w14:textId="62C5DB88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913 150</w:t>
            </w:r>
          </w:p>
        </w:tc>
        <w:tc>
          <w:tcPr>
            <w:tcW w:w="1271" w:type="dxa"/>
            <w:vAlign w:val="center"/>
          </w:tcPr>
          <w:p w14:paraId="26F60FB7" w14:textId="369CB6E2" w:rsidR="006C7E22" w:rsidRPr="00F06C95" w:rsidRDefault="006C7E22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1 137 593</w:t>
            </w:r>
          </w:p>
        </w:tc>
        <w:tc>
          <w:tcPr>
            <w:tcW w:w="1701" w:type="dxa"/>
            <w:vAlign w:val="center"/>
          </w:tcPr>
          <w:p w14:paraId="26EDFEA3" w14:textId="13D065F6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2 584 250</w:t>
            </w:r>
          </w:p>
        </w:tc>
        <w:tc>
          <w:tcPr>
            <w:tcW w:w="1559" w:type="dxa"/>
            <w:vAlign w:val="center"/>
          </w:tcPr>
          <w:p w14:paraId="20E58472" w14:textId="04F28F89" w:rsidR="006C7E22" w:rsidRPr="00F06C95" w:rsidRDefault="00116DDC" w:rsidP="006C7E22">
            <w:pPr>
              <w:spacing w:after="120"/>
              <w:jc w:val="right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2 643 450</w:t>
            </w:r>
          </w:p>
        </w:tc>
        <w:tc>
          <w:tcPr>
            <w:tcW w:w="1276" w:type="dxa"/>
            <w:vAlign w:val="center"/>
          </w:tcPr>
          <w:p w14:paraId="600FE3D4" w14:textId="3CB8D043" w:rsidR="006C7E22" w:rsidRPr="00F06C95" w:rsidRDefault="00116DDC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1 166 614</w:t>
            </w:r>
          </w:p>
        </w:tc>
        <w:tc>
          <w:tcPr>
            <w:tcW w:w="850" w:type="dxa"/>
            <w:vAlign w:val="center"/>
          </w:tcPr>
          <w:p w14:paraId="5CA41361" w14:textId="2CACCAE6" w:rsidR="006C7E22" w:rsidRPr="00F06C95" w:rsidRDefault="001073CF" w:rsidP="006C7E22">
            <w:pPr>
              <w:spacing w:after="120"/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44,13</w:t>
            </w:r>
          </w:p>
        </w:tc>
      </w:tr>
      <w:tr w:rsidR="006C7E22" w:rsidRPr="007B20A8" w14:paraId="6D91ACBF" w14:textId="77777777" w:rsidTr="009C3793">
        <w:trPr>
          <w:trHeight w:val="421"/>
          <w:jc w:val="center"/>
        </w:trPr>
        <w:tc>
          <w:tcPr>
            <w:tcW w:w="2410" w:type="dxa"/>
            <w:vAlign w:val="bottom"/>
          </w:tcPr>
          <w:p w14:paraId="151DBE6F" w14:textId="77777777" w:rsidR="006C7E22" w:rsidRPr="007B20A8" w:rsidRDefault="006C7E22" w:rsidP="006C7E22">
            <w:pPr>
              <w:spacing w:after="120"/>
              <w:jc w:val="left"/>
              <w:outlineLvl w:val="0"/>
              <w:rPr>
                <w:b/>
                <w:color w:val="000000" w:themeColor="text1"/>
                <w:sz w:val="22"/>
                <w:szCs w:val="22"/>
              </w:rPr>
            </w:pPr>
          </w:p>
          <w:p w14:paraId="311F6A30" w14:textId="77777777" w:rsidR="006C7E22" w:rsidRPr="007B20A8" w:rsidRDefault="006C7E22" w:rsidP="006C7E22">
            <w:pPr>
              <w:spacing w:after="120"/>
              <w:jc w:val="left"/>
              <w:outlineLvl w:val="0"/>
              <w:rPr>
                <w:b/>
                <w:color w:val="000000" w:themeColor="text1"/>
                <w:sz w:val="22"/>
                <w:szCs w:val="22"/>
              </w:rPr>
            </w:pPr>
            <w:r w:rsidRPr="007B20A8">
              <w:rPr>
                <w:b/>
                <w:color w:val="000000" w:themeColor="text1"/>
                <w:sz w:val="22"/>
                <w:szCs w:val="22"/>
              </w:rPr>
              <w:t>SPOLU</w:t>
            </w:r>
          </w:p>
        </w:tc>
        <w:tc>
          <w:tcPr>
            <w:tcW w:w="1276" w:type="dxa"/>
            <w:vAlign w:val="bottom"/>
          </w:tcPr>
          <w:p w14:paraId="06621E6B" w14:textId="5B83CD51" w:rsidR="006C7E22" w:rsidRPr="00C94283" w:rsidRDefault="006C7E22" w:rsidP="006C7E22">
            <w:pPr>
              <w:spacing w:after="120"/>
              <w:jc w:val="right"/>
              <w:outlineLvl w:val="0"/>
              <w:rPr>
                <w:b/>
                <w:color w:val="000000" w:themeColor="text1"/>
                <w:sz w:val="22"/>
                <w:szCs w:val="22"/>
              </w:rPr>
            </w:pPr>
            <w:r w:rsidRPr="00C94283">
              <w:rPr>
                <w:b/>
                <w:sz w:val="22"/>
                <w:szCs w:val="22"/>
              </w:rPr>
              <w:t>9 311 933</w:t>
            </w:r>
          </w:p>
        </w:tc>
        <w:tc>
          <w:tcPr>
            <w:tcW w:w="1271" w:type="dxa"/>
            <w:vAlign w:val="bottom"/>
          </w:tcPr>
          <w:p w14:paraId="5F054E47" w14:textId="3520C6F5" w:rsidR="006C7E22" w:rsidRPr="00C94283" w:rsidRDefault="006C7E22" w:rsidP="006C7E22">
            <w:pPr>
              <w:spacing w:after="120"/>
              <w:jc w:val="right"/>
              <w:outlineLvl w:val="0"/>
              <w:rPr>
                <w:b/>
                <w:color w:val="000000" w:themeColor="text1"/>
                <w:sz w:val="22"/>
                <w:szCs w:val="22"/>
              </w:rPr>
            </w:pPr>
            <w:r w:rsidRPr="00C94283">
              <w:rPr>
                <w:b/>
                <w:sz w:val="22"/>
                <w:szCs w:val="22"/>
              </w:rPr>
              <w:t>10 794 337</w:t>
            </w:r>
          </w:p>
        </w:tc>
        <w:tc>
          <w:tcPr>
            <w:tcW w:w="1701" w:type="dxa"/>
            <w:vAlign w:val="bottom"/>
          </w:tcPr>
          <w:p w14:paraId="44F9AC9E" w14:textId="54C33409" w:rsidR="006C7E22" w:rsidRPr="00C94283" w:rsidRDefault="00116DDC" w:rsidP="006C7E22">
            <w:pPr>
              <w:spacing w:after="120"/>
              <w:jc w:val="right"/>
              <w:outlineLvl w:val="0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24 080 845</w:t>
            </w:r>
          </w:p>
        </w:tc>
        <w:tc>
          <w:tcPr>
            <w:tcW w:w="1559" w:type="dxa"/>
            <w:vAlign w:val="bottom"/>
          </w:tcPr>
          <w:p w14:paraId="238FE60B" w14:textId="1ECF1A7A" w:rsidR="006C7E22" w:rsidRPr="00C94283" w:rsidRDefault="00116DDC" w:rsidP="006C7E22">
            <w:pPr>
              <w:spacing w:after="120"/>
              <w:jc w:val="right"/>
              <w:outlineLvl w:val="0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25 673 049</w:t>
            </w:r>
          </w:p>
        </w:tc>
        <w:tc>
          <w:tcPr>
            <w:tcW w:w="1276" w:type="dxa"/>
            <w:vAlign w:val="bottom"/>
          </w:tcPr>
          <w:p w14:paraId="39DE4A19" w14:textId="56578962" w:rsidR="006C7E22" w:rsidRPr="00C94283" w:rsidRDefault="00116DDC" w:rsidP="006C7E22">
            <w:pPr>
              <w:spacing w:after="120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12 299 510</w:t>
            </w:r>
          </w:p>
        </w:tc>
        <w:tc>
          <w:tcPr>
            <w:tcW w:w="850" w:type="dxa"/>
            <w:vAlign w:val="bottom"/>
          </w:tcPr>
          <w:p w14:paraId="2916DFBA" w14:textId="02DF1930" w:rsidR="006C7E22" w:rsidRPr="00C94283" w:rsidRDefault="001413EF" w:rsidP="006C7E22">
            <w:pPr>
              <w:spacing w:after="120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47,91</w:t>
            </w:r>
          </w:p>
        </w:tc>
      </w:tr>
    </w:tbl>
    <w:p w14:paraId="089D14D9" w14:textId="77777777" w:rsidR="006F41D7" w:rsidRDefault="00853F95" w:rsidP="006F41D7">
      <w:pPr>
        <w:outlineLvl w:val="0"/>
        <w:rPr>
          <w:color w:val="000000" w:themeColor="text1"/>
        </w:rPr>
      </w:pPr>
      <w:r w:rsidRPr="00F06C95">
        <w:rPr>
          <w:color w:val="000000" w:themeColor="text1"/>
        </w:rPr>
        <w:t xml:space="preserve"> </w:t>
      </w:r>
    </w:p>
    <w:p w14:paraId="6F9EF344" w14:textId="77777777" w:rsidR="00AF14A6" w:rsidRPr="006F41D7" w:rsidRDefault="00AF14A6" w:rsidP="006F41D7">
      <w:pPr>
        <w:outlineLvl w:val="0"/>
        <w:rPr>
          <w:color w:val="000000" w:themeColor="text1"/>
        </w:rPr>
      </w:pPr>
    </w:p>
    <w:p w14:paraId="0D358D3F" w14:textId="77777777" w:rsidR="00A117BB" w:rsidRPr="00742FBD" w:rsidRDefault="00A117BB" w:rsidP="00B1429A">
      <w:pPr>
        <w:spacing w:after="120"/>
        <w:jc w:val="center"/>
        <w:rPr>
          <w:b/>
          <w:color w:val="000000" w:themeColor="text1"/>
          <w:sz w:val="28"/>
          <w:szCs w:val="28"/>
        </w:rPr>
      </w:pPr>
      <w:r w:rsidRPr="00742FBD">
        <w:rPr>
          <w:b/>
          <w:color w:val="000000" w:themeColor="text1"/>
          <w:sz w:val="28"/>
          <w:szCs w:val="28"/>
        </w:rPr>
        <w:t>Kapitálové výdavky (700)</w:t>
      </w:r>
    </w:p>
    <w:p w14:paraId="5A785724" w14:textId="52EFC821" w:rsidR="00A117BB" w:rsidRDefault="005103EF" w:rsidP="00A117BB">
      <w:pPr>
        <w:spacing w:after="120"/>
        <w:rPr>
          <w:color w:val="000000" w:themeColor="text1"/>
        </w:rPr>
      </w:pPr>
      <w:r w:rsidRPr="00742FBD">
        <w:rPr>
          <w:color w:val="000000" w:themeColor="text1"/>
        </w:rPr>
        <w:t>Sú</w:t>
      </w:r>
      <w:r w:rsidR="00A117BB" w:rsidRPr="00742FBD">
        <w:rPr>
          <w:color w:val="000000" w:themeColor="text1"/>
        </w:rPr>
        <w:t xml:space="preserve"> k 30.6.20</w:t>
      </w:r>
      <w:r w:rsidR="007175AA">
        <w:rPr>
          <w:color w:val="000000" w:themeColor="text1"/>
        </w:rPr>
        <w:t>2</w:t>
      </w:r>
      <w:r w:rsidR="002414FE">
        <w:rPr>
          <w:color w:val="000000" w:themeColor="text1"/>
        </w:rPr>
        <w:t>2</w:t>
      </w:r>
      <w:r w:rsidR="00C52C94">
        <w:rPr>
          <w:color w:val="000000" w:themeColor="text1"/>
        </w:rPr>
        <w:t>3</w:t>
      </w:r>
      <w:r w:rsidR="00E93A36">
        <w:rPr>
          <w:color w:val="000000" w:themeColor="text1"/>
        </w:rPr>
        <w:t xml:space="preserve"> </w:t>
      </w:r>
      <w:r w:rsidR="00A117BB" w:rsidRPr="00742FBD">
        <w:rPr>
          <w:color w:val="000000" w:themeColor="text1"/>
        </w:rPr>
        <w:t>čerpané</w:t>
      </w:r>
      <w:r w:rsidR="00C52C94">
        <w:rPr>
          <w:color w:val="000000" w:themeColor="text1"/>
        </w:rPr>
        <w:t xml:space="preserve"> len</w:t>
      </w:r>
      <w:r w:rsidR="00A117BB" w:rsidRPr="00742FBD">
        <w:rPr>
          <w:color w:val="000000" w:themeColor="text1"/>
        </w:rPr>
        <w:t xml:space="preserve"> vo výške </w:t>
      </w:r>
      <w:r w:rsidR="00C52C94">
        <w:rPr>
          <w:color w:val="000000" w:themeColor="text1"/>
        </w:rPr>
        <w:t>734 569</w:t>
      </w:r>
      <w:r w:rsidR="005036FB">
        <w:rPr>
          <w:color w:val="000000" w:themeColor="text1"/>
        </w:rPr>
        <w:t xml:space="preserve"> EUR</w:t>
      </w:r>
      <w:r w:rsidR="00A117BB" w:rsidRPr="00742FBD">
        <w:rPr>
          <w:color w:val="000000" w:themeColor="text1"/>
        </w:rPr>
        <w:t xml:space="preserve"> t. j. </w:t>
      </w:r>
      <w:r w:rsidR="00C52C94">
        <w:rPr>
          <w:color w:val="000000" w:themeColor="text1"/>
        </w:rPr>
        <w:t>8,29</w:t>
      </w:r>
      <w:r w:rsidR="00C62693" w:rsidRPr="00742FBD">
        <w:rPr>
          <w:color w:val="000000" w:themeColor="text1"/>
        </w:rPr>
        <w:t xml:space="preserve"> % zo schváleného rozpočtu</w:t>
      </w:r>
      <w:r w:rsidR="002414FE">
        <w:rPr>
          <w:color w:val="000000" w:themeColor="text1"/>
        </w:rPr>
        <w:t xml:space="preserve">. </w:t>
      </w:r>
      <w:r w:rsidR="00445AD0">
        <w:rPr>
          <w:color w:val="000000" w:themeColor="text1"/>
        </w:rPr>
        <w:t xml:space="preserve"> </w:t>
      </w:r>
      <w:r w:rsidR="00A07D16">
        <w:rPr>
          <w:color w:val="000000" w:themeColor="text1"/>
        </w:rPr>
        <w:t>Prehľad čerpania kapitálových výdavkov je uvedený v nasledujúcej tabuľke: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5"/>
        <w:gridCol w:w="1603"/>
        <w:gridCol w:w="1559"/>
        <w:gridCol w:w="1417"/>
      </w:tblGrid>
      <w:tr w:rsidR="005C171A" w:rsidRPr="00745B44" w14:paraId="56231F12" w14:textId="77777777" w:rsidTr="00C2544F">
        <w:trPr>
          <w:trHeight w:val="645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3F531" w14:textId="77777777" w:rsidR="005C171A" w:rsidRPr="00745B44" w:rsidRDefault="005C171A" w:rsidP="005C171A">
            <w:pPr>
              <w:jc w:val="left"/>
              <w:rPr>
                <w:b/>
                <w:bCs/>
                <w:color w:val="000000"/>
                <w:lang w:eastAsia="sk-SK"/>
              </w:rPr>
            </w:pPr>
            <w:r w:rsidRPr="00745B44">
              <w:rPr>
                <w:b/>
                <w:bCs/>
                <w:color w:val="000000"/>
                <w:lang w:eastAsia="sk-SK"/>
              </w:rPr>
              <w:t>Kapitálové výdavky</w:t>
            </w:r>
          </w:p>
        </w:tc>
        <w:tc>
          <w:tcPr>
            <w:tcW w:w="1603" w:type="dxa"/>
            <w:tcBorders>
              <w:left w:val="single" w:sz="4" w:space="0" w:color="auto"/>
            </w:tcBorders>
            <w:vAlign w:val="center"/>
          </w:tcPr>
          <w:p w14:paraId="73D22EF7" w14:textId="6D0A8B38" w:rsidR="005C171A" w:rsidRPr="00745B44" w:rsidRDefault="005C171A" w:rsidP="005C171A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104EA7">
              <w:rPr>
                <w:b/>
                <w:sz w:val="20"/>
                <w:szCs w:val="20"/>
              </w:rPr>
              <w:t>Rozpočet 202</w:t>
            </w:r>
            <w:r w:rsidR="00C52C94">
              <w:rPr>
                <w:b/>
                <w:sz w:val="20"/>
                <w:szCs w:val="20"/>
              </w:rPr>
              <w:t>3</w:t>
            </w:r>
            <w:r w:rsidRPr="00104EA7">
              <w:rPr>
                <w:b/>
                <w:bCs/>
                <w:sz w:val="20"/>
                <w:szCs w:val="20"/>
                <w:lang w:eastAsia="sk-SK"/>
              </w:rPr>
              <w:t xml:space="preserve"> schválený </w:t>
            </w:r>
            <w:r w:rsidR="00C52C94">
              <w:rPr>
                <w:b/>
                <w:bCs/>
                <w:sz w:val="20"/>
                <w:szCs w:val="20"/>
                <w:lang w:eastAsia="sk-SK"/>
              </w:rPr>
              <w:t>15</w:t>
            </w:r>
            <w:r w:rsidRPr="00104EA7">
              <w:rPr>
                <w:b/>
                <w:bCs/>
                <w:sz w:val="20"/>
                <w:szCs w:val="20"/>
                <w:lang w:eastAsia="sk-SK"/>
              </w:rPr>
              <w:t>.12.202</w:t>
            </w:r>
            <w:r w:rsidR="00C52C94">
              <w:rPr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9" w:type="dxa"/>
            <w:vAlign w:val="center"/>
          </w:tcPr>
          <w:p w14:paraId="45688B87" w14:textId="3428D4A6" w:rsidR="005C171A" w:rsidRPr="00745B44" w:rsidRDefault="005C171A" w:rsidP="005C171A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104EA7">
              <w:rPr>
                <w:b/>
                <w:sz w:val="20"/>
                <w:szCs w:val="20"/>
              </w:rPr>
              <w:t>Rozpočet 20</w:t>
            </w:r>
            <w:r w:rsidR="00C52C94">
              <w:rPr>
                <w:b/>
                <w:sz w:val="20"/>
                <w:szCs w:val="20"/>
              </w:rPr>
              <w:t>23</w:t>
            </w:r>
            <w:r w:rsidRPr="00104EA7">
              <w:rPr>
                <w:b/>
                <w:bCs/>
                <w:sz w:val="20"/>
                <w:szCs w:val="20"/>
                <w:lang w:eastAsia="sk-SK"/>
              </w:rPr>
              <w:t xml:space="preserve"> upravený </w:t>
            </w:r>
            <w:r w:rsidR="00C52C94">
              <w:rPr>
                <w:b/>
                <w:bCs/>
                <w:sz w:val="20"/>
                <w:szCs w:val="20"/>
                <w:lang w:eastAsia="sk-SK"/>
              </w:rPr>
              <w:t>29</w:t>
            </w:r>
            <w:r w:rsidRPr="00104EA7">
              <w:rPr>
                <w:b/>
                <w:bCs/>
                <w:sz w:val="20"/>
                <w:szCs w:val="20"/>
                <w:lang w:eastAsia="sk-SK"/>
              </w:rPr>
              <w:t>.06.202</w:t>
            </w:r>
            <w:r w:rsidR="00C52C94">
              <w:rPr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417" w:type="dxa"/>
            <w:vAlign w:val="center"/>
          </w:tcPr>
          <w:p w14:paraId="6160B596" w14:textId="558B07E6" w:rsidR="005C171A" w:rsidRPr="00745B44" w:rsidRDefault="005C171A" w:rsidP="005C171A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104EA7">
              <w:rPr>
                <w:b/>
                <w:sz w:val="20"/>
                <w:szCs w:val="20"/>
              </w:rPr>
              <w:t>Skutočnosť k 30.6.202</w:t>
            </w:r>
            <w:r w:rsidR="00C52C94">
              <w:rPr>
                <w:b/>
                <w:sz w:val="20"/>
                <w:szCs w:val="20"/>
              </w:rPr>
              <w:t>3</w:t>
            </w:r>
          </w:p>
        </w:tc>
      </w:tr>
      <w:tr w:rsidR="005C171A" w:rsidRPr="00745B44" w14:paraId="3B5B4A36" w14:textId="77777777" w:rsidTr="001413EF">
        <w:trPr>
          <w:trHeight w:val="239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BDEBE" w14:textId="295BF965" w:rsidR="005C171A" w:rsidRPr="00745B44" w:rsidRDefault="00FC1235" w:rsidP="00FC1235">
            <w:pPr>
              <w:jc w:val="left"/>
              <w:rPr>
                <w:color w:val="000000"/>
                <w:lang w:eastAsia="sk-SK"/>
              </w:rPr>
            </w:pPr>
            <w:r w:rsidRPr="00FC1235">
              <w:rPr>
                <w:color w:val="000000"/>
                <w:lang w:eastAsia="sk-SK"/>
              </w:rPr>
              <w:t xml:space="preserve">Projektová dokumentácia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CD365" w14:textId="4CE04275" w:rsidR="005C171A" w:rsidRPr="00333BE5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16EFBD1" w14:textId="24FE9157" w:rsidR="005C171A" w:rsidRPr="008B5A89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6C89F" w14:textId="54E4B137" w:rsidR="005C171A" w:rsidRPr="006976CB" w:rsidRDefault="000A7280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1 676</w:t>
            </w:r>
          </w:p>
        </w:tc>
      </w:tr>
      <w:tr w:rsidR="005C171A" w:rsidRPr="00745B44" w14:paraId="56164756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ADA47" w14:textId="2A049AE6" w:rsidR="005C171A" w:rsidRPr="00FC1235" w:rsidRDefault="00FC1235" w:rsidP="005C171A">
            <w:pPr>
              <w:jc w:val="left"/>
              <w:rPr>
                <w:color w:val="000000"/>
                <w:lang w:eastAsia="sk-SK"/>
              </w:rPr>
            </w:pPr>
            <w:r w:rsidRPr="00FC1235">
              <w:rPr>
                <w:color w:val="000000"/>
                <w:lang w:eastAsia="sk-SK"/>
              </w:rPr>
              <w:t>Kybernetická bezpečnosť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49568" w14:textId="67914E5E" w:rsidR="005C171A" w:rsidRPr="00333BE5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148 600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E0F771C" w14:textId="3F482CCB" w:rsidR="005C171A" w:rsidRPr="008B5A89" w:rsidRDefault="00FC1235" w:rsidP="005C171A">
            <w:pPr>
              <w:jc w:val="right"/>
            </w:pPr>
            <w:r>
              <w:t>138 900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498CA" w14:textId="5574A3B6" w:rsidR="005C171A" w:rsidRPr="006976CB" w:rsidRDefault="000A7280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</w:tr>
      <w:tr w:rsidR="005C171A" w:rsidRPr="00745B44" w14:paraId="355ED9B8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4382B" w14:textId="0DB73982" w:rsidR="005C171A" w:rsidRPr="00FC1235" w:rsidRDefault="00FC1235" w:rsidP="005C171A">
            <w:pPr>
              <w:jc w:val="left"/>
              <w:rPr>
                <w:color w:val="000000"/>
                <w:lang w:eastAsia="sk-SK"/>
              </w:rPr>
            </w:pPr>
            <w:r w:rsidRPr="00FC1235">
              <w:rPr>
                <w:color w:val="000000"/>
                <w:lang w:eastAsia="sk-SK"/>
              </w:rPr>
              <w:t>MsP - klimatizácia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BB405" w14:textId="1C5D2D61" w:rsidR="005C171A" w:rsidRPr="00333BE5" w:rsidRDefault="00FC1235" w:rsidP="005C171A">
            <w:pPr>
              <w:jc w:val="right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725FAF5" w14:textId="11BD4410" w:rsidR="005C171A" w:rsidRDefault="00FC1235" w:rsidP="005C171A">
            <w:pPr>
              <w:jc w:val="right"/>
            </w:pPr>
            <w:r>
              <w:t>2 100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96C5C" w14:textId="1F8548C4" w:rsidR="005C171A" w:rsidRPr="006976CB" w:rsidRDefault="000A7280" w:rsidP="005C171A">
            <w:pPr>
              <w:jc w:val="right"/>
            </w:pPr>
            <w:r>
              <w:t>2 035</w:t>
            </w:r>
          </w:p>
        </w:tc>
      </w:tr>
      <w:tr w:rsidR="005C171A" w:rsidRPr="00745B44" w14:paraId="38C12A4B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C76A1" w14:textId="4925DC6F" w:rsidR="005C171A" w:rsidRPr="00FC1235" w:rsidRDefault="00FC1235" w:rsidP="005C171A">
            <w:pPr>
              <w:jc w:val="left"/>
              <w:rPr>
                <w:color w:val="000000"/>
                <w:lang w:eastAsia="sk-SK"/>
              </w:rPr>
            </w:pPr>
            <w:r w:rsidRPr="00FC1235">
              <w:rPr>
                <w:color w:val="000000"/>
                <w:lang w:eastAsia="sk-SK"/>
              </w:rPr>
              <w:t>Rekonštrukcia priestorov MsP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FD449" w14:textId="20E4845D" w:rsidR="005C171A" w:rsidRPr="00333BE5" w:rsidRDefault="00FC1235" w:rsidP="005C171A">
            <w:pPr>
              <w:jc w:val="right"/>
            </w:pPr>
            <w: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F6FA72C" w14:textId="7E773F37" w:rsidR="005C171A" w:rsidRDefault="00FC1235" w:rsidP="005C171A">
            <w:pPr>
              <w:jc w:val="right"/>
            </w:pPr>
            <w:r>
              <w:t>15 000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D14BC" w14:textId="28964D21" w:rsidR="005C171A" w:rsidRPr="006976CB" w:rsidRDefault="000A7280" w:rsidP="005C171A">
            <w:pPr>
              <w:jc w:val="right"/>
            </w:pPr>
            <w:r>
              <w:t>14 901</w:t>
            </w:r>
          </w:p>
        </w:tc>
      </w:tr>
      <w:tr w:rsidR="005C171A" w:rsidRPr="00745B44" w14:paraId="4FAA1868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322E5" w14:textId="3B40EA73" w:rsidR="005C171A" w:rsidRPr="00FC1235" w:rsidRDefault="00FC1235" w:rsidP="005C171A">
            <w:pPr>
              <w:jc w:val="left"/>
              <w:rPr>
                <w:color w:val="000000"/>
                <w:lang w:eastAsia="sk-SK"/>
              </w:rPr>
            </w:pPr>
            <w:r w:rsidRPr="00FC1235">
              <w:rPr>
                <w:color w:val="000000"/>
                <w:lang w:eastAsia="sk-SK"/>
              </w:rPr>
              <w:t>Mode</w:t>
            </w:r>
            <w:r>
              <w:rPr>
                <w:color w:val="000000"/>
                <w:lang w:eastAsia="sk-SK"/>
              </w:rPr>
              <w:t>r</w:t>
            </w:r>
            <w:r w:rsidRPr="00FC1235">
              <w:rPr>
                <w:color w:val="000000"/>
                <w:lang w:eastAsia="sk-SK"/>
              </w:rPr>
              <w:t>nizácia VO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E66EA" w14:textId="4BEECE9A" w:rsidR="005C171A" w:rsidRPr="00333BE5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115 000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7E87E46" w14:textId="5B271B28" w:rsidR="005C171A" w:rsidRPr="00333BE5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115 000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EE093" w14:textId="76B96D95" w:rsidR="005C171A" w:rsidRPr="006976CB" w:rsidRDefault="000A7280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</w:tr>
      <w:tr w:rsidR="005C171A" w:rsidRPr="00745B44" w14:paraId="196C576B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72B2D" w14:textId="446F05DC" w:rsidR="005C171A" w:rsidRPr="00FC1235" w:rsidRDefault="00FC1235" w:rsidP="005C171A">
            <w:pPr>
              <w:jc w:val="left"/>
              <w:rPr>
                <w:color w:val="000000"/>
                <w:lang w:eastAsia="sk-SK"/>
              </w:rPr>
            </w:pPr>
            <w:r w:rsidRPr="00FC1235">
              <w:rPr>
                <w:color w:val="000000"/>
                <w:lang w:eastAsia="sk-SK"/>
              </w:rPr>
              <w:t xml:space="preserve">Rekonštrukcia MK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02C53" w14:textId="41FCDDDA" w:rsidR="005C171A" w:rsidRPr="00333BE5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227 000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41E47FB" w14:textId="5DCA2C04" w:rsidR="005C171A" w:rsidRPr="008B5A89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227 000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130DD" w14:textId="299F7246" w:rsidR="005C171A" w:rsidRPr="006976CB" w:rsidRDefault="000A7280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113 450</w:t>
            </w:r>
          </w:p>
        </w:tc>
      </w:tr>
      <w:tr w:rsidR="005C171A" w:rsidRPr="00745B44" w14:paraId="54AC39DA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8666D" w14:textId="607FCF25" w:rsidR="005C171A" w:rsidRPr="00745B44" w:rsidRDefault="00FC1235" w:rsidP="005C171A">
            <w:pPr>
              <w:jc w:val="left"/>
              <w:rPr>
                <w:color w:val="000000"/>
                <w:sz w:val="22"/>
                <w:szCs w:val="22"/>
                <w:lang w:eastAsia="sk-SK"/>
              </w:rPr>
            </w:pPr>
            <w:r w:rsidRPr="00FC1235">
              <w:rPr>
                <w:color w:val="000000"/>
                <w:lang w:eastAsia="sk-SK"/>
              </w:rPr>
              <w:t>Svetelná signalizácia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E3113" w14:textId="43E951F4" w:rsidR="005C171A" w:rsidRPr="00333BE5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16 800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E32D06D" w14:textId="3B810594" w:rsidR="005C171A" w:rsidRPr="008B5A89" w:rsidRDefault="00FC1235" w:rsidP="005C171A">
            <w:pPr>
              <w:jc w:val="right"/>
            </w:pPr>
            <w:r>
              <w:t>16 800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D78B3" w14:textId="24F299EB" w:rsidR="005C171A" w:rsidRPr="006976CB" w:rsidRDefault="000A7280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16 759</w:t>
            </w:r>
          </w:p>
        </w:tc>
      </w:tr>
      <w:tr w:rsidR="005C171A" w:rsidRPr="00745B44" w14:paraId="6F1FF5A5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32710" w14:textId="724098B8" w:rsidR="005C171A" w:rsidRPr="00FC1235" w:rsidRDefault="00FC1235" w:rsidP="005C171A">
            <w:pPr>
              <w:jc w:val="left"/>
              <w:rPr>
                <w:color w:val="000000"/>
                <w:lang w:eastAsia="sk-SK"/>
              </w:rPr>
            </w:pPr>
            <w:r w:rsidRPr="00FC1235">
              <w:rPr>
                <w:color w:val="000000"/>
                <w:lang w:eastAsia="sk-SK"/>
              </w:rPr>
              <w:t>Parkovisko - cintorín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6B9F" w14:textId="3DA295A4" w:rsidR="005C171A" w:rsidRPr="00333BE5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9C9FE56" w14:textId="43B578D7" w:rsidR="005C171A" w:rsidRPr="008B5A89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3B8A8" w14:textId="42ADDF9F" w:rsidR="005C171A" w:rsidRPr="006976CB" w:rsidRDefault="000A7280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</w:tr>
      <w:tr w:rsidR="005C171A" w:rsidRPr="00745B44" w14:paraId="35B99374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BDEDB" w14:textId="1B82D5CF" w:rsidR="005C171A" w:rsidRPr="00FC1235" w:rsidRDefault="00FC1235" w:rsidP="005C171A">
            <w:pPr>
              <w:jc w:val="left"/>
              <w:rPr>
                <w:color w:val="000000"/>
                <w:lang w:eastAsia="sk-SK"/>
              </w:rPr>
            </w:pPr>
            <w:r w:rsidRPr="00FC1235">
              <w:rPr>
                <w:color w:val="000000"/>
                <w:lang w:eastAsia="sk-SK"/>
              </w:rPr>
              <w:t>Predstaničný priestor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16BA0" w14:textId="022A320D" w:rsidR="005C171A" w:rsidRPr="00333BE5" w:rsidRDefault="00FC1235" w:rsidP="005C171A">
            <w:pPr>
              <w:jc w:val="right"/>
            </w:pPr>
            <w:r>
              <w:t>5 791 600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7CA9A8A" w14:textId="422E451A" w:rsidR="005C171A" w:rsidRPr="00145E4A" w:rsidRDefault="00FC1235" w:rsidP="005C171A">
            <w:pPr>
              <w:jc w:val="right"/>
            </w:pPr>
            <w:r>
              <w:t>5 853 100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7698F" w14:textId="42C39F18" w:rsidR="005C171A" w:rsidRDefault="000A7280" w:rsidP="005C17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5 703</w:t>
            </w:r>
          </w:p>
        </w:tc>
      </w:tr>
      <w:tr w:rsidR="005C171A" w:rsidRPr="00745B44" w14:paraId="698374A5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6E7C7" w14:textId="5C657E08" w:rsidR="005C171A" w:rsidRPr="00FC1235" w:rsidRDefault="00FC1235" w:rsidP="005C171A">
            <w:pPr>
              <w:jc w:val="left"/>
              <w:rPr>
                <w:color w:val="000000"/>
                <w:lang w:eastAsia="sk-SK"/>
              </w:rPr>
            </w:pPr>
            <w:r w:rsidRPr="00FC1235">
              <w:rPr>
                <w:color w:val="000000"/>
                <w:lang w:eastAsia="sk-SK"/>
              </w:rPr>
              <w:t>MŠ Družstevná</w:t>
            </w:r>
            <w:r>
              <w:rPr>
                <w:color w:val="000000"/>
                <w:lang w:eastAsia="sk-SK"/>
              </w:rPr>
              <w:t xml:space="preserve"> – havária strechy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67B8F" w14:textId="21537F49" w:rsidR="005C171A" w:rsidRPr="00333BE5" w:rsidRDefault="00FC1235" w:rsidP="005C171A">
            <w:pPr>
              <w:jc w:val="right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EF49E" w14:textId="18A0F67F" w:rsidR="005C171A" w:rsidRPr="00145E4A" w:rsidRDefault="00FC1235" w:rsidP="005C171A">
            <w:pPr>
              <w:jc w:val="right"/>
            </w:pPr>
            <w:r>
              <w:t>11 000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B18CE" w14:textId="23689F38" w:rsidR="005C171A" w:rsidRDefault="000A7280" w:rsidP="005C17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5C171A" w:rsidRPr="00745B44" w14:paraId="7CE3BBD5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91F15" w14:textId="27209E0C" w:rsidR="005C171A" w:rsidRPr="00FC1235" w:rsidRDefault="00FC1235" w:rsidP="005C171A">
            <w:pPr>
              <w:jc w:val="left"/>
              <w:rPr>
                <w:color w:val="000000"/>
                <w:lang w:eastAsia="sk-SK"/>
              </w:rPr>
            </w:pPr>
            <w:r w:rsidRPr="00FC1235">
              <w:rPr>
                <w:color w:val="000000"/>
                <w:lang w:eastAsia="sk-SK"/>
              </w:rPr>
              <w:t>ZŠ Hollého - plynový sporák ŠJ</w:t>
            </w:r>
            <w:r>
              <w:rPr>
                <w:color w:val="000000"/>
                <w:lang w:eastAsia="sk-SK"/>
              </w:rPr>
              <w:t>, rekonštrukcia bleskozvodov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A2061" w14:textId="1B46CAAB" w:rsidR="005C171A" w:rsidRPr="00333BE5" w:rsidRDefault="00FC1235" w:rsidP="005C171A">
            <w:pPr>
              <w:jc w:val="right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B58E21B" w14:textId="085EBC85" w:rsidR="005C171A" w:rsidRPr="00145E4A" w:rsidRDefault="00FC1235" w:rsidP="005C171A">
            <w:pPr>
              <w:jc w:val="right"/>
            </w:pPr>
            <w:r>
              <w:t>9 721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720D7" w14:textId="6BAA039A" w:rsidR="005C171A" w:rsidRDefault="000A7280" w:rsidP="005C17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2 720</w:t>
            </w:r>
          </w:p>
        </w:tc>
      </w:tr>
      <w:tr w:rsidR="005C171A" w:rsidRPr="00745B44" w14:paraId="090B61AA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A914D" w14:textId="6D32188E" w:rsidR="005C171A" w:rsidRPr="00FC1235" w:rsidRDefault="00FC1235" w:rsidP="005C171A">
            <w:pPr>
              <w:jc w:val="left"/>
              <w:rPr>
                <w:color w:val="000000"/>
                <w:lang w:eastAsia="sk-SK"/>
              </w:rPr>
            </w:pPr>
            <w:r w:rsidRPr="00FC1235">
              <w:rPr>
                <w:color w:val="000000"/>
                <w:lang w:eastAsia="sk-SK"/>
              </w:rPr>
              <w:t>ZŠ s MŠ J. Murgaša - detské ihrisko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521AB" w14:textId="05D9CFFA" w:rsidR="005C171A" w:rsidRPr="00333BE5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47D0F6" w14:textId="03320572" w:rsidR="005C171A" w:rsidRPr="008B5A89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11 732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99023" w14:textId="7FB0F39E" w:rsidR="005C171A" w:rsidRPr="006976CB" w:rsidRDefault="000A7280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</w:tr>
      <w:tr w:rsidR="005C171A" w:rsidRPr="00745B44" w14:paraId="60A866AE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6D29" w14:textId="35E4E5A4" w:rsidR="005C171A" w:rsidRPr="00FC1235" w:rsidRDefault="00FC1235" w:rsidP="005C171A">
            <w:pPr>
              <w:jc w:val="left"/>
              <w:rPr>
                <w:color w:val="000000"/>
                <w:lang w:eastAsia="sk-SK"/>
              </w:rPr>
            </w:pPr>
            <w:r w:rsidRPr="00FC1235">
              <w:rPr>
                <w:color w:val="000000"/>
                <w:lang w:eastAsia="sk-SK"/>
              </w:rPr>
              <w:t>KV školstvo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E6C6E" w14:textId="3F723CA3" w:rsidR="005C171A" w:rsidRPr="00333BE5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20 000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DDF8EC" w14:textId="533B9915" w:rsidR="005C171A" w:rsidRPr="008B5A89" w:rsidRDefault="00FC1235" w:rsidP="005C171A">
            <w:pPr>
              <w:jc w:val="right"/>
            </w:pPr>
            <w:r>
              <w:t>9 000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263B9" w14:textId="427EF127" w:rsidR="005C171A" w:rsidRPr="006976CB" w:rsidRDefault="000A7280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</w:tr>
      <w:tr w:rsidR="005C171A" w:rsidRPr="00745B44" w14:paraId="657DAE8C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37C8D" w14:textId="42777EBF" w:rsidR="005C171A" w:rsidRPr="00FC1235" w:rsidRDefault="00FC1235" w:rsidP="005C171A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P</w:t>
            </w:r>
            <w:r w:rsidRPr="00FC1235">
              <w:rPr>
                <w:color w:val="000000"/>
                <w:lang w:eastAsia="sk-SK"/>
              </w:rPr>
              <w:t>laváreň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E36DE" w14:textId="46C815DD" w:rsidR="005C171A" w:rsidRPr="00333BE5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465E65B" w14:textId="29AF30B1" w:rsidR="005C171A" w:rsidRPr="00333BE5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85 005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BB00C" w14:textId="74592B38" w:rsidR="005C171A" w:rsidRPr="006976CB" w:rsidRDefault="000A7280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</w:t>
            </w:r>
          </w:p>
        </w:tc>
      </w:tr>
      <w:tr w:rsidR="005C171A" w:rsidRPr="00745B44" w14:paraId="0B6C0A4C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A66D1" w14:textId="7FEC87E0" w:rsidR="005C171A" w:rsidRPr="00FC1235" w:rsidRDefault="00FC1235" w:rsidP="005C171A">
            <w:pPr>
              <w:jc w:val="left"/>
              <w:rPr>
                <w:color w:val="000000"/>
                <w:lang w:eastAsia="sk-SK"/>
              </w:rPr>
            </w:pPr>
            <w:r w:rsidRPr="00FC1235">
              <w:rPr>
                <w:color w:val="000000"/>
                <w:lang w:eastAsia="sk-SK"/>
              </w:rPr>
              <w:t>Rekonštrukcia budovy DK Šaľa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7156E" w14:textId="7BBA15B3" w:rsidR="005C171A" w:rsidRPr="00333BE5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494 000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BB2A48A" w14:textId="0A953E78" w:rsidR="005C171A" w:rsidRPr="008B5A89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494 000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DC499" w14:textId="2607615B" w:rsidR="005C171A" w:rsidRPr="006976CB" w:rsidRDefault="000A7280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493 592</w:t>
            </w:r>
          </w:p>
        </w:tc>
      </w:tr>
      <w:tr w:rsidR="005C171A" w:rsidRPr="00745B44" w14:paraId="6345F7F1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84A1A" w14:textId="03DC952D" w:rsidR="005C171A" w:rsidRPr="00FC1235" w:rsidRDefault="00FC1235" w:rsidP="005C171A">
            <w:pPr>
              <w:jc w:val="left"/>
              <w:rPr>
                <w:color w:val="000000"/>
                <w:lang w:eastAsia="sk-SK"/>
              </w:rPr>
            </w:pPr>
            <w:r w:rsidRPr="00FC1235">
              <w:rPr>
                <w:color w:val="000000"/>
                <w:lang w:eastAsia="sk-SK"/>
              </w:rPr>
              <w:t>Ihrisko</w:t>
            </w:r>
            <w:r>
              <w:rPr>
                <w:color w:val="000000"/>
                <w:lang w:eastAsia="sk-SK"/>
              </w:rPr>
              <w:t xml:space="preserve"> Rodinka </w:t>
            </w:r>
            <w:r w:rsidRPr="00FC1235">
              <w:rPr>
                <w:color w:val="000000"/>
                <w:lang w:eastAsia="sk-SK"/>
              </w:rPr>
              <w:t xml:space="preserve">ČSLA - </w:t>
            </w:r>
            <w:proofErr w:type="spellStart"/>
            <w:r w:rsidRPr="00FC1235">
              <w:rPr>
                <w:color w:val="000000"/>
                <w:lang w:eastAsia="sk-SK"/>
              </w:rPr>
              <w:t>Nešporova</w:t>
            </w:r>
            <w:proofErr w:type="spellEnd"/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FCFD0" w14:textId="5083D015" w:rsidR="005C171A" w:rsidRPr="00333BE5" w:rsidRDefault="00FC1235" w:rsidP="005C171A">
            <w:pPr>
              <w:jc w:val="right"/>
            </w:pPr>
            <w:r>
              <w:t>66 500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244EE1" w14:textId="2B2CC828" w:rsidR="005C171A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66 500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2F24A" w14:textId="44DF20AD" w:rsidR="005C171A" w:rsidRPr="006976CB" w:rsidRDefault="000A7280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66 008</w:t>
            </w:r>
          </w:p>
        </w:tc>
      </w:tr>
      <w:tr w:rsidR="005C171A" w:rsidRPr="00745B44" w14:paraId="59BBEA25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885DA" w14:textId="2D22D508" w:rsidR="005C171A" w:rsidRPr="00FC1235" w:rsidRDefault="00FC1235" w:rsidP="005C171A">
            <w:pPr>
              <w:jc w:val="left"/>
              <w:rPr>
                <w:color w:val="000000"/>
                <w:lang w:eastAsia="sk-SK"/>
              </w:rPr>
            </w:pPr>
            <w:r w:rsidRPr="00FC1235">
              <w:rPr>
                <w:color w:val="000000"/>
                <w:lang w:eastAsia="sk-SK"/>
              </w:rPr>
              <w:t>Ihrisk</w:t>
            </w:r>
            <w:r>
              <w:rPr>
                <w:color w:val="000000"/>
                <w:lang w:eastAsia="sk-SK"/>
              </w:rPr>
              <w:t xml:space="preserve">o Kpt. </w:t>
            </w:r>
            <w:proofErr w:type="spellStart"/>
            <w:r>
              <w:rPr>
                <w:color w:val="000000"/>
                <w:lang w:eastAsia="sk-SK"/>
              </w:rPr>
              <w:t>Jaroša</w:t>
            </w:r>
            <w:proofErr w:type="spellEnd"/>
            <w:r>
              <w:rPr>
                <w:color w:val="000000"/>
                <w:lang w:eastAsia="sk-SK"/>
              </w:rPr>
              <w:t xml:space="preserve">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3BF54" w14:textId="100C52BC" w:rsidR="005C171A" w:rsidRPr="00333BE5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4795B13" w14:textId="4B7D109C" w:rsidR="005C171A" w:rsidRPr="008B5A89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FF021" w14:textId="1AF64FA5" w:rsidR="005C171A" w:rsidRPr="006976CB" w:rsidRDefault="000A7280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</w:tr>
      <w:tr w:rsidR="005C171A" w:rsidRPr="00745B44" w14:paraId="07DFD88B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5FF10" w14:textId="2C534ECD" w:rsidR="005C171A" w:rsidRPr="00FC1235" w:rsidRDefault="00FC1235" w:rsidP="005C171A">
            <w:pPr>
              <w:jc w:val="left"/>
              <w:rPr>
                <w:color w:val="000000"/>
                <w:lang w:eastAsia="sk-SK"/>
              </w:rPr>
            </w:pPr>
            <w:r w:rsidRPr="00FC1235">
              <w:rPr>
                <w:color w:val="000000"/>
                <w:lang w:eastAsia="sk-SK"/>
              </w:rPr>
              <w:lastRenderedPageBreak/>
              <w:t>Lesopark, akčný plán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6FE60" w14:textId="0E990202" w:rsidR="005C171A" w:rsidRPr="00333BE5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905 000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7991A41" w14:textId="4B890761" w:rsidR="005C171A" w:rsidRPr="008B5A89" w:rsidRDefault="00FC1235" w:rsidP="005C171A">
            <w:pPr>
              <w:jc w:val="right"/>
            </w:pPr>
            <w:r>
              <w:t>911 660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9827E" w14:textId="754B5711" w:rsidR="005C171A" w:rsidRPr="006976CB" w:rsidRDefault="000A7280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1 080</w:t>
            </w:r>
          </w:p>
        </w:tc>
      </w:tr>
      <w:tr w:rsidR="005C171A" w:rsidRPr="00745B44" w14:paraId="44C4C6F4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EC77D" w14:textId="1302DF79" w:rsidR="005C171A" w:rsidRPr="00FC1235" w:rsidRDefault="00FC1235" w:rsidP="005C171A">
            <w:pPr>
              <w:jc w:val="left"/>
              <w:rPr>
                <w:color w:val="000000"/>
                <w:lang w:eastAsia="sk-SK"/>
              </w:rPr>
            </w:pPr>
            <w:r w:rsidRPr="00FC1235">
              <w:rPr>
                <w:color w:val="000000"/>
                <w:lang w:eastAsia="sk-SK"/>
              </w:rPr>
              <w:t xml:space="preserve">Automobil - terénna. </w:t>
            </w:r>
            <w:proofErr w:type="spellStart"/>
            <w:r w:rsidRPr="00FC1235">
              <w:rPr>
                <w:color w:val="000000"/>
                <w:lang w:eastAsia="sk-SK"/>
              </w:rPr>
              <w:t>opatrov</w:t>
            </w:r>
            <w:proofErr w:type="spellEnd"/>
            <w:r w:rsidRPr="00FC1235">
              <w:rPr>
                <w:color w:val="000000"/>
                <w:lang w:eastAsia="sk-SK"/>
              </w:rPr>
              <w:t xml:space="preserve">. </w:t>
            </w:r>
            <w:proofErr w:type="spellStart"/>
            <w:r w:rsidRPr="00FC1235">
              <w:rPr>
                <w:color w:val="000000"/>
                <w:lang w:eastAsia="sk-SK"/>
              </w:rPr>
              <w:t>strarostlivosť</w:t>
            </w:r>
            <w:proofErr w:type="spellEnd"/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7D829" w14:textId="6B5696F6" w:rsidR="005C171A" w:rsidRPr="00333BE5" w:rsidRDefault="00FC1235" w:rsidP="005C171A">
            <w:pPr>
              <w:jc w:val="right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12C56E5" w14:textId="3A2F7B7C" w:rsidR="005C171A" w:rsidRDefault="008C5EB6" w:rsidP="005C171A">
            <w:pPr>
              <w:jc w:val="right"/>
            </w:pPr>
            <w:r>
              <w:t>11 000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E32EF" w14:textId="765A24AF" w:rsidR="005C171A" w:rsidRPr="006976CB" w:rsidRDefault="000A7280" w:rsidP="005C171A">
            <w:pPr>
              <w:jc w:val="right"/>
            </w:pPr>
            <w:r>
              <w:t>0</w:t>
            </w:r>
          </w:p>
        </w:tc>
      </w:tr>
      <w:tr w:rsidR="005C171A" w:rsidRPr="00745B44" w14:paraId="2055A608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CBA23" w14:textId="7043E5FE" w:rsidR="005C171A" w:rsidRPr="00FC1235" w:rsidRDefault="00FC1235" w:rsidP="005C171A">
            <w:pPr>
              <w:jc w:val="left"/>
              <w:rPr>
                <w:color w:val="000000"/>
                <w:lang w:eastAsia="sk-SK"/>
              </w:rPr>
            </w:pPr>
            <w:r w:rsidRPr="00FC1235">
              <w:rPr>
                <w:color w:val="000000"/>
                <w:lang w:eastAsia="sk-SK"/>
              </w:rPr>
              <w:t>Krízové centrum - strecha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D9798" w14:textId="43CEB084" w:rsidR="005C171A" w:rsidRPr="00333BE5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4D1BE96" w14:textId="51ADEB0F" w:rsidR="005C171A" w:rsidRPr="008B5A89" w:rsidRDefault="008C5EB6" w:rsidP="005C171A">
            <w:pPr>
              <w:jc w:val="right"/>
            </w:pPr>
            <w:r>
              <w:t>16 640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D9BFA" w14:textId="08997AF9" w:rsidR="005C171A" w:rsidRPr="006976CB" w:rsidRDefault="000A7280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16 639</w:t>
            </w:r>
          </w:p>
        </w:tc>
      </w:tr>
      <w:tr w:rsidR="005C171A" w:rsidRPr="00745B44" w14:paraId="0D1E8326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211EC" w14:textId="7D462D8A" w:rsidR="005C171A" w:rsidRPr="00FC1235" w:rsidRDefault="00FC1235" w:rsidP="005C171A">
            <w:pPr>
              <w:jc w:val="left"/>
              <w:rPr>
                <w:color w:val="000000"/>
                <w:lang w:eastAsia="sk-SK"/>
              </w:rPr>
            </w:pPr>
            <w:r w:rsidRPr="00FC1235">
              <w:rPr>
                <w:color w:val="000000"/>
                <w:lang w:eastAsia="sk-SK"/>
              </w:rPr>
              <w:t>DD - kapitálové výdavky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67C06" w14:textId="6F1F1509" w:rsidR="005C171A" w:rsidRPr="00333BE5" w:rsidRDefault="00FC1235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97E0E" w14:textId="3FEBCC64" w:rsidR="005C171A" w:rsidRPr="008B5A89" w:rsidRDefault="008C5EB6" w:rsidP="005C171A">
            <w:pPr>
              <w:jc w:val="right"/>
            </w:pPr>
            <w: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0E498" w14:textId="7B3E532B" w:rsidR="005C171A" w:rsidRPr="006976CB" w:rsidRDefault="000A7280" w:rsidP="005C171A">
            <w:pPr>
              <w:jc w:val="righ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0</w:t>
            </w:r>
          </w:p>
        </w:tc>
      </w:tr>
      <w:tr w:rsidR="005C171A" w:rsidRPr="00745B44" w14:paraId="2926F215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AD2C9" w14:textId="084E0444" w:rsidR="005C171A" w:rsidRPr="00FC1235" w:rsidRDefault="00FC1235" w:rsidP="005C171A">
            <w:pPr>
              <w:jc w:val="left"/>
              <w:rPr>
                <w:color w:val="000000"/>
                <w:lang w:eastAsia="sk-SK"/>
              </w:rPr>
            </w:pPr>
            <w:r w:rsidRPr="00FC1235">
              <w:rPr>
                <w:color w:val="000000"/>
                <w:lang w:eastAsia="sk-SK"/>
              </w:rPr>
              <w:t>SMART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55D88" w14:textId="0572524A" w:rsidR="005C171A" w:rsidRPr="00333BE5" w:rsidRDefault="00FC1235" w:rsidP="005C171A">
            <w:pPr>
              <w:jc w:val="right"/>
            </w:pPr>
            <w:r>
              <w:t>771 700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92158E" w14:textId="3EA00C38" w:rsidR="005C171A" w:rsidRDefault="008C5EB6" w:rsidP="005C171A">
            <w:pPr>
              <w:jc w:val="right"/>
            </w:pPr>
            <w:r>
              <w:t>705 000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1B8B0" w14:textId="210993BB" w:rsidR="005C171A" w:rsidRPr="006976CB" w:rsidRDefault="000A7280" w:rsidP="005C171A">
            <w:pPr>
              <w:jc w:val="right"/>
            </w:pPr>
            <w:r>
              <w:t>0</w:t>
            </w:r>
          </w:p>
        </w:tc>
      </w:tr>
      <w:tr w:rsidR="005C171A" w:rsidRPr="00745B44" w14:paraId="3B61B8DD" w14:textId="77777777" w:rsidTr="001413EF">
        <w:trPr>
          <w:trHeight w:val="30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83886" w14:textId="7F859379" w:rsidR="005C171A" w:rsidRPr="002863CE" w:rsidRDefault="00FC1235" w:rsidP="005C171A">
            <w:pPr>
              <w:jc w:val="left"/>
            </w:pPr>
            <w:r w:rsidRPr="00FC1235">
              <w:rPr>
                <w:color w:val="000000"/>
                <w:lang w:eastAsia="sk-SK"/>
              </w:rPr>
              <w:t>5 % spoluúčasť mesta na projektoch EÚ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D483F" w14:textId="0A2D34DD" w:rsidR="005C171A" w:rsidRPr="00333BE5" w:rsidRDefault="00FC1235" w:rsidP="005C171A">
            <w:pPr>
              <w:jc w:val="right"/>
            </w:pPr>
            <w:r>
              <w:t>20 000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F94B04" w14:textId="151F29A0" w:rsidR="005C171A" w:rsidRDefault="008C5EB6" w:rsidP="005C171A">
            <w:pPr>
              <w:jc w:val="right"/>
            </w:pPr>
            <w:r>
              <w:t>20 000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F9FC8" w14:textId="07753132" w:rsidR="005C171A" w:rsidRPr="006976CB" w:rsidRDefault="000A7280" w:rsidP="005C171A">
            <w:pPr>
              <w:jc w:val="right"/>
            </w:pPr>
            <w:r>
              <w:t>0</w:t>
            </w:r>
          </w:p>
        </w:tc>
      </w:tr>
      <w:tr w:rsidR="005C171A" w:rsidRPr="00745B44" w14:paraId="6E41D8C1" w14:textId="77777777" w:rsidTr="001413EF">
        <w:trPr>
          <w:trHeight w:val="33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73A45" w14:textId="5B910EB2" w:rsidR="005C171A" w:rsidRPr="00745B44" w:rsidRDefault="00FC1235" w:rsidP="005C171A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Kapitálové výdavky spolu</w:t>
            </w:r>
          </w:p>
        </w:tc>
        <w:tc>
          <w:tcPr>
            <w:tcW w:w="1603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298358F0" w14:textId="4617DBEF" w:rsidR="005C171A" w:rsidRPr="00333BE5" w:rsidRDefault="00FC1235" w:rsidP="005C171A">
            <w:pPr>
              <w:jc w:val="right"/>
              <w:rPr>
                <w:b/>
              </w:rPr>
            </w:pPr>
            <w:r>
              <w:rPr>
                <w:b/>
              </w:rPr>
              <w:t>8 701 200</w:t>
            </w:r>
          </w:p>
        </w:tc>
        <w:tc>
          <w:tcPr>
            <w:tcW w:w="1559" w:type="dxa"/>
            <w:vAlign w:val="bottom"/>
          </w:tcPr>
          <w:p w14:paraId="2F12B7AD" w14:textId="015AED19" w:rsidR="005C171A" w:rsidRPr="006976CB" w:rsidRDefault="008C5EB6" w:rsidP="005C171A">
            <w:pPr>
              <w:jc w:val="right"/>
              <w:rPr>
                <w:b/>
              </w:rPr>
            </w:pPr>
            <w:r>
              <w:rPr>
                <w:b/>
              </w:rPr>
              <w:t>8 858 658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2EF7AA02" w14:textId="2CEE8518" w:rsidR="005C171A" w:rsidRPr="006976CB" w:rsidRDefault="000A7280" w:rsidP="005C171A">
            <w:pPr>
              <w:jc w:val="righ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734 569</w:t>
            </w:r>
          </w:p>
        </w:tc>
      </w:tr>
    </w:tbl>
    <w:p w14:paraId="0EAA3E31" w14:textId="77777777" w:rsidR="00973A72" w:rsidRDefault="00973A72" w:rsidP="00B1429A">
      <w:pPr>
        <w:spacing w:after="120"/>
        <w:jc w:val="center"/>
        <w:outlineLvl w:val="0"/>
        <w:rPr>
          <w:b/>
          <w:sz w:val="28"/>
          <w:szCs w:val="28"/>
        </w:rPr>
      </w:pPr>
    </w:p>
    <w:p w14:paraId="3EC7D398" w14:textId="77777777" w:rsidR="00A117BB" w:rsidRPr="00E93A36" w:rsidRDefault="00A117BB" w:rsidP="00B1429A">
      <w:pPr>
        <w:spacing w:after="120"/>
        <w:jc w:val="center"/>
        <w:outlineLvl w:val="0"/>
        <w:rPr>
          <w:b/>
          <w:sz w:val="28"/>
          <w:szCs w:val="28"/>
        </w:rPr>
      </w:pPr>
      <w:r w:rsidRPr="00E93A36">
        <w:rPr>
          <w:b/>
          <w:sz w:val="28"/>
          <w:szCs w:val="28"/>
        </w:rPr>
        <w:t>Výdavkové finančné operácie (800)</w:t>
      </w:r>
    </w:p>
    <w:p w14:paraId="130D4AFC" w14:textId="0A8EC987" w:rsidR="00C42FA8" w:rsidRDefault="00A117BB" w:rsidP="00A117BB">
      <w:pPr>
        <w:spacing w:after="120"/>
        <w:outlineLvl w:val="0"/>
        <w:rPr>
          <w:color w:val="000000" w:themeColor="text1"/>
        </w:rPr>
      </w:pPr>
      <w:r w:rsidRPr="00155341">
        <w:t>Predstavujú</w:t>
      </w:r>
      <w:r w:rsidR="009020A4">
        <w:t xml:space="preserve"> hlavne </w:t>
      </w:r>
      <w:r w:rsidRPr="00155341">
        <w:t>splátky istiny z úverov, ktoré mesto Šaľa spláca</w:t>
      </w:r>
      <w:r w:rsidR="00C62693" w:rsidRPr="00155341">
        <w:t xml:space="preserve"> v zmysle uzatvorených zmlúv </w:t>
      </w:r>
      <w:r w:rsidR="003814AF" w:rsidRPr="00155341">
        <w:t xml:space="preserve"> so </w:t>
      </w:r>
      <w:r w:rsidRPr="00155341">
        <w:t>ŠFRB</w:t>
      </w:r>
      <w:r w:rsidR="00333BE5">
        <w:t xml:space="preserve"> a UniCredit bank</w:t>
      </w:r>
      <w:r w:rsidR="00837126">
        <w:rPr>
          <w:color w:val="000000" w:themeColor="text1"/>
        </w:rPr>
        <w:t>. K</w:t>
      </w:r>
      <w:r w:rsidR="00C62693" w:rsidRPr="00742FBD">
        <w:rPr>
          <w:color w:val="000000" w:themeColor="text1"/>
        </w:rPr>
        <w:t> 30.6.20</w:t>
      </w:r>
      <w:r w:rsidR="00837126">
        <w:rPr>
          <w:color w:val="000000" w:themeColor="text1"/>
        </w:rPr>
        <w:t>2</w:t>
      </w:r>
      <w:r w:rsidR="000A7280">
        <w:rPr>
          <w:color w:val="000000" w:themeColor="text1"/>
        </w:rPr>
        <w:t>3</w:t>
      </w:r>
      <w:r w:rsidR="00C62693" w:rsidRPr="00742FBD">
        <w:rPr>
          <w:color w:val="000000" w:themeColor="text1"/>
        </w:rPr>
        <w:t xml:space="preserve"> boli čerpané vo výške </w:t>
      </w:r>
      <w:r w:rsidR="006805C4">
        <w:rPr>
          <w:color w:val="000000" w:themeColor="text1"/>
        </w:rPr>
        <w:t xml:space="preserve"> </w:t>
      </w:r>
      <w:r w:rsidR="000A7280">
        <w:rPr>
          <w:color w:val="000000" w:themeColor="text1"/>
        </w:rPr>
        <w:t>330 286</w:t>
      </w:r>
      <w:r w:rsidR="006805C4">
        <w:rPr>
          <w:color w:val="000000" w:themeColor="text1"/>
        </w:rPr>
        <w:t xml:space="preserve"> </w:t>
      </w:r>
      <w:r w:rsidR="00C62693" w:rsidRPr="00742FBD">
        <w:rPr>
          <w:color w:val="000000" w:themeColor="text1"/>
        </w:rPr>
        <w:t xml:space="preserve">EUR, čo predstavuje </w:t>
      </w:r>
      <w:r w:rsidR="000A7280">
        <w:rPr>
          <w:color w:val="000000" w:themeColor="text1"/>
        </w:rPr>
        <w:t>28,38</w:t>
      </w:r>
      <w:r w:rsidR="006805C4">
        <w:rPr>
          <w:color w:val="000000" w:themeColor="text1"/>
        </w:rPr>
        <w:t xml:space="preserve"> </w:t>
      </w:r>
      <w:r w:rsidR="00C62693" w:rsidRPr="00742FBD">
        <w:rPr>
          <w:color w:val="000000" w:themeColor="text1"/>
        </w:rPr>
        <w:t xml:space="preserve"> % čerpanie rozpočtu.</w:t>
      </w:r>
    </w:p>
    <w:tbl>
      <w:tblPr>
        <w:tblW w:w="10059" w:type="dxa"/>
        <w:tblInd w:w="-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1417"/>
        <w:gridCol w:w="1638"/>
        <w:gridCol w:w="1701"/>
        <w:gridCol w:w="1480"/>
        <w:gridCol w:w="993"/>
      </w:tblGrid>
      <w:tr w:rsidR="000A7280" w:rsidRPr="0012396C" w14:paraId="4352C4E4" w14:textId="77777777" w:rsidTr="000A7280">
        <w:trPr>
          <w:trHeight w:val="435"/>
        </w:trPr>
        <w:tc>
          <w:tcPr>
            <w:tcW w:w="1413" w:type="dxa"/>
            <w:vAlign w:val="center"/>
          </w:tcPr>
          <w:p w14:paraId="00025415" w14:textId="77777777" w:rsidR="000A7280" w:rsidRPr="0012396C" w:rsidRDefault="000A7280" w:rsidP="000A7280">
            <w:pPr>
              <w:pStyle w:val="Zkladntex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A53BED4" w14:textId="50B157A8" w:rsidR="000A7280" w:rsidRPr="00A83DE5" w:rsidRDefault="000A7280" w:rsidP="000A7280">
            <w:pPr>
              <w:pStyle w:val="Zkladntext"/>
              <w:jc w:val="center"/>
              <w:rPr>
                <w:b/>
                <w:sz w:val="22"/>
                <w:szCs w:val="22"/>
              </w:rPr>
            </w:pPr>
            <w:r w:rsidRPr="00A83DE5">
              <w:rPr>
                <w:b/>
                <w:bCs/>
                <w:color w:val="000000"/>
                <w:sz w:val="22"/>
                <w:szCs w:val="22"/>
                <w:lang w:eastAsia="sk-SK"/>
              </w:rPr>
              <w:t>Skutočnosť k 30.6.2021</w:t>
            </w:r>
          </w:p>
        </w:tc>
        <w:tc>
          <w:tcPr>
            <w:tcW w:w="1417" w:type="dxa"/>
            <w:vAlign w:val="center"/>
          </w:tcPr>
          <w:p w14:paraId="2206B2E7" w14:textId="28644F41" w:rsidR="000A7280" w:rsidRPr="00A83DE5" w:rsidRDefault="000A7280" w:rsidP="000A7280">
            <w:pPr>
              <w:pStyle w:val="Zkladntext"/>
              <w:jc w:val="center"/>
              <w:rPr>
                <w:b/>
                <w:sz w:val="22"/>
                <w:szCs w:val="22"/>
              </w:rPr>
            </w:pPr>
            <w:r w:rsidRPr="00A83DE5">
              <w:rPr>
                <w:b/>
                <w:sz w:val="22"/>
                <w:szCs w:val="22"/>
              </w:rPr>
              <w:t>Skutočnosť k 30.6.2022</w:t>
            </w:r>
          </w:p>
        </w:tc>
        <w:tc>
          <w:tcPr>
            <w:tcW w:w="1638" w:type="dxa"/>
            <w:vAlign w:val="center"/>
          </w:tcPr>
          <w:p w14:paraId="3CCF2E09" w14:textId="27554DDC" w:rsidR="000A7280" w:rsidRPr="00A83DE5" w:rsidRDefault="000A7280" w:rsidP="000A7280">
            <w:pPr>
              <w:pStyle w:val="Zkladntext"/>
              <w:jc w:val="center"/>
              <w:rPr>
                <w:b/>
                <w:sz w:val="22"/>
                <w:szCs w:val="22"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 xml:space="preserve">3 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.12.202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1701" w:type="dxa"/>
            <w:vAlign w:val="center"/>
          </w:tcPr>
          <w:p w14:paraId="6F1ABC4F" w14:textId="692E659F" w:rsidR="000A7280" w:rsidRPr="00A83DE5" w:rsidRDefault="000A7280" w:rsidP="000A7280">
            <w:pPr>
              <w:pStyle w:val="Zkladntext"/>
              <w:jc w:val="center"/>
              <w:rPr>
                <w:b/>
                <w:sz w:val="22"/>
                <w:szCs w:val="22"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.06.202</w:t>
            </w:r>
            <w:r>
              <w:rPr>
                <w:b/>
                <w:bCs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1480" w:type="dxa"/>
            <w:vAlign w:val="center"/>
          </w:tcPr>
          <w:p w14:paraId="6113E8E1" w14:textId="63543FE1" w:rsidR="000A7280" w:rsidRPr="00A83DE5" w:rsidRDefault="000A7280" w:rsidP="000A7280">
            <w:pPr>
              <w:pStyle w:val="Zkladntext"/>
              <w:jc w:val="center"/>
              <w:rPr>
                <w:b/>
                <w:sz w:val="22"/>
                <w:szCs w:val="22"/>
              </w:rPr>
            </w:pPr>
            <w:r w:rsidRPr="00A83DE5">
              <w:rPr>
                <w:b/>
                <w:sz w:val="22"/>
                <w:szCs w:val="22"/>
              </w:rPr>
              <w:t>Skutočnosť k 30.6.202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27820DA9" w14:textId="5FF38E0B" w:rsidR="000A7280" w:rsidRPr="00A83DE5" w:rsidRDefault="000A7280" w:rsidP="000A7280">
            <w:pPr>
              <w:jc w:val="center"/>
              <w:rPr>
                <w:b/>
                <w:sz w:val="22"/>
                <w:szCs w:val="22"/>
              </w:rPr>
            </w:pPr>
            <w:r w:rsidRPr="00A83DE5">
              <w:rPr>
                <w:b/>
                <w:sz w:val="22"/>
                <w:szCs w:val="22"/>
              </w:rPr>
              <w:t>% plnenia</w:t>
            </w:r>
          </w:p>
        </w:tc>
      </w:tr>
      <w:tr w:rsidR="000A7280" w:rsidRPr="00DD1EA6" w14:paraId="348CDD7E" w14:textId="77777777" w:rsidTr="000A7280">
        <w:tc>
          <w:tcPr>
            <w:tcW w:w="1413" w:type="dxa"/>
          </w:tcPr>
          <w:p w14:paraId="59583704" w14:textId="29B34EA8" w:rsidR="000A7280" w:rsidRPr="00DD1EA6" w:rsidRDefault="000A7280" w:rsidP="000A7280">
            <w:pPr>
              <w:pStyle w:val="Zkladntext"/>
              <w:jc w:val="left"/>
              <w:rPr>
                <w:b/>
              </w:rPr>
            </w:pPr>
            <w:r w:rsidRPr="00DD1EA6">
              <w:rPr>
                <w:b/>
              </w:rPr>
              <w:t>V</w:t>
            </w:r>
            <w:r>
              <w:rPr>
                <w:b/>
              </w:rPr>
              <w:t>ýdavkové fin</w:t>
            </w:r>
            <w:r w:rsidR="001413EF">
              <w:rPr>
                <w:b/>
              </w:rPr>
              <w:t>.</w:t>
            </w:r>
            <w:r>
              <w:rPr>
                <w:b/>
              </w:rPr>
              <w:t xml:space="preserve"> oper</w:t>
            </w:r>
            <w:r w:rsidR="001413EF">
              <w:rPr>
                <w:b/>
              </w:rPr>
              <w:t>.</w:t>
            </w:r>
          </w:p>
        </w:tc>
        <w:tc>
          <w:tcPr>
            <w:tcW w:w="1417" w:type="dxa"/>
          </w:tcPr>
          <w:p w14:paraId="0B4D5231" w14:textId="3E7CA05F" w:rsidR="000A7280" w:rsidRPr="00E7663C" w:rsidRDefault="000A7280" w:rsidP="000A7280">
            <w:pPr>
              <w:pStyle w:val="Zkladntext"/>
              <w:jc w:val="center"/>
            </w:pPr>
            <w:r w:rsidRPr="006E5B31">
              <w:rPr>
                <w:bCs/>
              </w:rPr>
              <w:t>105 960</w:t>
            </w:r>
          </w:p>
        </w:tc>
        <w:tc>
          <w:tcPr>
            <w:tcW w:w="1417" w:type="dxa"/>
          </w:tcPr>
          <w:p w14:paraId="7CD50B9F" w14:textId="2B4133D3" w:rsidR="000A7280" w:rsidRPr="000A7280" w:rsidRDefault="000A7280" w:rsidP="000A7280">
            <w:pPr>
              <w:pStyle w:val="Zkladntext"/>
              <w:jc w:val="center"/>
              <w:rPr>
                <w:bCs/>
              </w:rPr>
            </w:pPr>
            <w:r w:rsidRPr="000A7280">
              <w:rPr>
                <w:bCs/>
              </w:rPr>
              <w:t>655 620</w:t>
            </w:r>
          </w:p>
        </w:tc>
        <w:tc>
          <w:tcPr>
            <w:tcW w:w="1638" w:type="dxa"/>
          </w:tcPr>
          <w:p w14:paraId="0E338274" w14:textId="390E4BE8" w:rsidR="000A7280" w:rsidRPr="009020A4" w:rsidRDefault="009020A4" w:rsidP="000A7280">
            <w:pPr>
              <w:pStyle w:val="Zkladntext"/>
              <w:jc w:val="center"/>
              <w:rPr>
                <w:b/>
                <w:bCs/>
              </w:rPr>
            </w:pPr>
            <w:r w:rsidRPr="009020A4">
              <w:rPr>
                <w:b/>
                <w:bCs/>
              </w:rPr>
              <w:t>1 156 750</w:t>
            </w:r>
          </w:p>
        </w:tc>
        <w:tc>
          <w:tcPr>
            <w:tcW w:w="1701" w:type="dxa"/>
          </w:tcPr>
          <w:p w14:paraId="5C7E4F39" w14:textId="7F71B03B" w:rsidR="000A7280" w:rsidRPr="006E5B31" w:rsidRDefault="009020A4" w:rsidP="000A7280">
            <w:pPr>
              <w:pStyle w:val="Zkladn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1 163 900</w:t>
            </w:r>
          </w:p>
        </w:tc>
        <w:tc>
          <w:tcPr>
            <w:tcW w:w="1480" w:type="dxa"/>
          </w:tcPr>
          <w:p w14:paraId="26B29A5F" w14:textId="06F80F70" w:rsidR="000A7280" w:rsidRPr="00381D23" w:rsidRDefault="009020A4" w:rsidP="000A7280">
            <w:pPr>
              <w:pStyle w:val="Zkladntext"/>
              <w:jc w:val="center"/>
              <w:rPr>
                <w:b/>
              </w:rPr>
            </w:pPr>
            <w:r>
              <w:rPr>
                <w:b/>
              </w:rPr>
              <w:t>330 286</w:t>
            </w:r>
          </w:p>
        </w:tc>
        <w:tc>
          <w:tcPr>
            <w:tcW w:w="993" w:type="dxa"/>
          </w:tcPr>
          <w:p w14:paraId="14163F73" w14:textId="45CDEFA2" w:rsidR="000A7280" w:rsidRPr="00381D23" w:rsidRDefault="009020A4" w:rsidP="000A7280">
            <w:pPr>
              <w:pStyle w:val="Zkladntext"/>
              <w:jc w:val="center"/>
              <w:rPr>
                <w:b/>
              </w:rPr>
            </w:pPr>
            <w:r>
              <w:rPr>
                <w:b/>
              </w:rPr>
              <w:t>28,38</w:t>
            </w:r>
          </w:p>
        </w:tc>
      </w:tr>
    </w:tbl>
    <w:p w14:paraId="1B1A05E4" w14:textId="77777777" w:rsidR="00C42FA8" w:rsidRDefault="00C42FA8" w:rsidP="00A117BB">
      <w:pPr>
        <w:spacing w:after="120"/>
        <w:outlineLvl w:val="0"/>
        <w:rPr>
          <w:color w:val="000000" w:themeColor="text1"/>
        </w:rPr>
      </w:pPr>
    </w:p>
    <w:p w14:paraId="433B8B26" w14:textId="37B0CD51" w:rsidR="00BC0E3D" w:rsidRDefault="00442918" w:rsidP="00A117BB">
      <w:pPr>
        <w:spacing w:after="120"/>
        <w:outlineLvl w:val="0"/>
        <w:rPr>
          <w:b/>
        </w:rPr>
      </w:pPr>
      <w:r>
        <w:rPr>
          <w:b/>
        </w:rPr>
        <w:t>Členenie</w:t>
      </w:r>
      <w:r w:rsidR="00BC0E3D" w:rsidRPr="007E4A4C">
        <w:rPr>
          <w:b/>
        </w:rPr>
        <w:t xml:space="preserve"> výdavkových finančných operácií:</w:t>
      </w:r>
    </w:p>
    <w:tbl>
      <w:tblPr>
        <w:tblStyle w:val="Mriekatabuky"/>
        <w:tblW w:w="10115" w:type="dxa"/>
        <w:tblInd w:w="-572" w:type="dxa"/>
        <w:tblLook w:val="04A0" w:firstRow="1" w:lastRow="0" w:firstColumn="1" w:lastColumn="0" w:noHBand="0" w:noVBand="1"/>
      </w:tblPr>
      <w:tblGrid>
        <w:gridCol w:w="2496"/>
        <w:gridCol w:w="1297"/>
        <w:gridCol w:w="1452"/>
        <w:gridCol w:w="1619"/>
        <w:gridCol w:w="1664"/>
        <w:gridCol w:w="1587"/>
      </w:tblGrid>
      <w:tr w:rsidR="00060F0D" w:rsidRPr="00973A72" w14:paraId="4973EF0D" w14:textId="2C483A34" w:rsidTr="00060F0D">
        <w:tc>
          <w:tcPr>
            <w:tcW w:w="2496" w:type="dxa"/>
          </w:tcPr>
          <w:p w14:paraId="26A7AFA0" w14:textId="4C528B9B" w:rsidR="00060F0D" w:rsidRPr="00973A72" w:rsidRDefault="00060F0D" w:rsidP="00060F0D">
            <w:pPr>
              <w:tabs>
                <w:tab w:val="center" w:pos="4536"/>
              </w:tabs>
              <w:jc w:val="center"/>
              <w:outlineLvl w:val="0"/>
              <w:rPr>
                <w:b/>
              </w:rPr>
            </w:pPr>
            <w:r w:rsidRPr="00973A72">
              <w:rPr>
                <w:b/>
              </w:rPr>
              <w:t>Výdavkové fin. operácie</w:t>
            </w:r>
          </w:p>
        </w:tc>
        <w:tc>
          <w:tcPr>
            <w:tcW w:w="1297" w:type="dxa"/>
            <w:vAlign w:val="center"/>
          </w:tcPr>
          <w:p w14:paraId="6E998B9C" w14:textId="0BE4D89D" w:rsidR="00060F0D" w:rsidRPr="00973A72" w:rsidRDefault="00060F0D" w:rsidP="00060F0D">
            <w:pPr>
              <w:tabs>
                <w:tab w:val="center" w:pos="4536"/>
              </w:tabs>
              <w:jc w:val="center"/>
              <w:outlineLvl w:val="0"/>
              <w:rPr>
                <w:b/>
              </w:rPr>
            </w:pPr>
            <w:r w:rsidRPr="00C6200B">
              <w:rPr>
                <w:b/>
                <w:sz w:val="22"/>
                <w:szCs w:val="22"/>
              </w:rPr>
              <w:t>Skutočnosť k 30.6.20</w:t>
            </w: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1452" w:type="dxa"/>
            <w:vAlign w:val="center"/>
          </w:tcPr>
          <w:p w14:paraId="56FE7038" w14:textId="3D0E3B88" w:rsidR="00060F0D" w:rsidRPr="00973A72" w:rsidRDefault="00060F0D" w:rsidP="00060F0D">
            <w:pPr>
              <w:tabs>
                <w:tab w:val="center" w:pos="4536"/>
              </w:tabs>
              <w:jc w:val="center"/>
              <w:outlineLvl w:val="0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Skutočnosť k 30.6.2022</w:t>
            </w:r>
          </w:p>
        </w:tc>
        <w:tc>
          <w:tcPr>
            <w:tcW w:w="1619" w:type="dxa"/>
            <w:vAlign w:val="center"/>
          </w:tcPr>
          <w:p w14:paraId="04EEB187" w14:textId="43841F34" w:rsidR="00060F0D" w:rsidRPr="00973A72" w:rsidRDefault="00060F0D" w:rsidP="00060F0D">
            <w:pPr>
              <w:tabs>
                <w:tab w:val="center" w:pos="4536"/>
              </w:tabs>
              <w:jc w:val="center"/>
              <w:outlineLvl w:val="0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</w:t>
            </w:r>
            <w:r>
              <w:rPr>
                <w:b/>
                <w:sz w:val="22"/>
                <w:szCs w:val="22"/>
              </w:rPr>
              <w:t>23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.12.202</w:t>
            </w:r>
            <w:r>
              <w:rPr>
                <w:b/>
                <w:bCs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1664" w:type="dxa"/>
            <w:vAlign w:val="center"/>
          </w:tcPr>
          <w:p w14:paraId="6B980009" w14:textId="20EBBC51" w:rsidR="00060F0D" w:rsidRPr="00A83DE5" w:rsidRDefault="00060F0D" w:rsidP="00060F0D">
            <w:pPr>
              <w:tabs>
                <w:tab w:val="center" w:pos="4536"/>
              </w:tabs>
              <w:jc w:val="center"/>
              <w:outlineLvl w:val="0"/>
              <w:rPr>
                <w:b/>
                <w:sz w:val="22"/>
                <w:szCs w:val="22"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.06.202</w:t>
            </w:r>
            <w:r>
              <w:rPr>
                <w:b/>
                <w:bCs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1587" w:type="dxa"/>
            <w:vAlign w:val="center"/>
          </w:tcPr>
          <w:p w14:paraId="7C4E1EA0" w14:textId="27996B03" w:rsidR="00060F0D" w:rsidRPr="00A83DE5" w:rsidRDefault="00060F0D" w:rsidP="00060F0D">
            <w:pPr>
              <w:tabs>
                <w:tab w:val="center" w:pos="4536"/>
              </w:tabs>
              <w:jc w:val="center"/>
              <w:outlineLvl w:val="0"/>
              <w:rPr>
                <w:b/>
                <w:sz w:val="22"/>
                <w:szCs w:val="22"/>
              </w:rPr>
            </w:pPr>
            <w:r w:rsidRPr="00A83DE5">
              <w:rPr>
                <w:b/>
                <w:sz w:val="22"/>
                <w:szCs w:val="22"/>
              </w:rPr>
              <w:t>Skutočnosť k 30.6.20</w:t>
            </w:r>
            <w:r>
              <w:rPr>
                <w:b/>
                <w:sz w:val="22"/>
                <w:szCs w:val="22"/>
              </w:rPr>
              <w:t>23</w:t>
            </w:r>
          </w:p>
        </w:tc>
      </w:tr>
      <w:tr w:rsidR="00060F0D" w14:paraId="3E84C8B6" w14:textId="5FE11198" w:rsidTr="00060F0D">
        <w:tc>
          <w:tcPr>
            <w:tcW w:w="2496" w:type="dxa"/>
          </w:tcPr>
          <w:p w14:paraId="7FA69D76" w14:textId="59B79AE5" w:rsidR="00060F0D" w:rsidRDefault="00060F0D" w:rsidP="00060F0D">
            <w:pPr>
              <w:tabs>
                <w:tab w:val="center" w:pos="4536"/>
              </w:tabs>
              <w:outlineLvl w:val="0"/>
            </w:pPr>
            <w:r>
              <w:t xml:space="preserve">Splátka </w:t>
            </w:r>
            <w:proofErr w:type="spellStart"/>
            <w:r>
              <w:t>komerč</w:t>
            </w:r>
            <w:proofErr w:type="spellEnd"/>
            <w:r>
              <w:t>. úverov</w:t>
            </w:r>
          </w:p>
        </w:tc>
        <w:tc>
          <w:tcPr>
            <w:tcW w:w="1297" w:type="dxa"/>
          </w:tcPr>
          <w:p w14:paraId="425A0293" w14:textId="6556AC84" w:rsidR="00060F0D" w:rsidRDefault="00060F0D" w:rsidP="00060F0D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  <w:tc>
          <w:tcPr>
            <w:tcW w:w="1452" w:type="dxa"/>
          </w:tcPr>
          <w:p w14:paraId="534F4663" w14:textId="660EB5A2" w:rsidR="00060F0D" w:rsidRDefault="00060F0D" w:rsidP="00060F0D">
            <w:pPr>
              <w:tabs>
                <w:tab w:val="center" w:pos="4536"/>
              </w:tabs>
              <w:jc w:val="right"/>
              <w:outlineLvl w:val="0"/>
            </w:pPr>
            <w:r>
              <w:t>223 892</w:t>
            </w:r>
          </w:p>
        </w:tc>
        <w:tc>
          <w:tcPr>
            <w:tcW w:w="1619" w:type="dxa"/>
          </w:tcPr>
          <w:p w14:paraId="7E818601" w14:textId="6DE05778" w:rsidR="00060F0D" w:rsidRDefault="009020A4" w:rsidP="00060F0D">
            <w:pPr>
              <w:tabs>
                <w:tab w:val="center" w:pos="4536"/>
              </w:tabs>
              <w:jc w:val="right"/>
              <w:outlineLvl w:val="0"/>
            </w:pPr>
            <w:r>
              <w:t>447 800</w:t>
            </w:r>
          </w:p>
        </w:tc>
        <w:tc>
          <w:tcPr>
            <w:tcW w:w="1664" w:type="dxa"/>
          </w:tcPr>
          <w:p w14:paraId="4342245C" w14:textId="20C76938" w:rsidR="00060F0D" w:rsidRDefault="009020A4" w:rsidP="00060F0D">
            <w:pPr>
              <w:tabs>
                <w:tab w:val="center" w:pos="4536"/>
              </w:tabs>
              <w:jc w:val="right"/>
              <w:outlineLvl w:val="0"/>
            </w:pPr>
            <w:r>
              <w:t>447 800</w:t>
            </w:r>
          </w:p>
        </w:tc>
        <w:tc>
          <w:tcPr>
            <w:tcW w:w="1587" w:type="dxa"/>
          </w:tcPr>
          <w:p w14:paraId="4FCE7B7F" w14:textId="35893BDB" w:rsidR="00060F0D" w:rsidRDefault="009020A4" w:rsidP="00060F0D">
            <w:pPr>
              <w:tabs>
                <w:tab w:val="center" w:pos="4536"/>
              </w:tabs>
              <w:jc w:val="right"/>
              <w:outlineLvl w:val="0"/>
            </w:pPr>
            <w:r>
              <w:t>223 892</w:t>
            </w:r>
          </w:p>
        </w:tc>
      </w:tr>
      <w:tr w:rsidR="00060F0D" w14:paraId="327CBA99" w14:textId="64F29B89" w:rsidTr="00060F0D">
        <w:tc>
          <w:tcPr>
            <w:tcW w:w="2496" w:type="dxa"/>
          </w:tcPr>
          <w:p w14:paraId="0714BC59" w14:textId="362F87B5" w:rsidR="00060F0D" w:rsidRDefault="00060F0D" w:rsidP="00060F0D">
            <w:pPr>
              <w:tabs>
                <w:tab w:val="center" w:pos="4536"/>
              </w:tabs>
              <w:outlineLvl w:val="0"/>
            </w:pPr>
            <w:r>
              <w:t>Splátka úverov ŠFRB</w:t>
            </w:r>
          </w:p>
        </w:tc>
        <w:tc>
          <w:tcPr>
            <w:tcW w:w="1297" w:type="dxa"/>
          </w:tcPr>
          <w:p w14:paraId="2D2B1842" w14:textId="4925279C" w:rsidR="00060F0D" w:rsidRDefault="00060F0D" w:rsidP="00060F0D">
            <w:pPr>
              <w:tabs>
                <w:tab w:val="center" w:pos="4536"/>
              </w:tabs>
              <w:jc w:val="right"/>
              <w:outlineLvl w:val="0"/>
            </w:pPr>
            <w:r>
              <w:t>100 062</w:t>
            </w:r>
          </w:p>
        </w:tc>
        <w:tc>
          <w:tcPr>
            <w:tcW w:w="1452" w:type="dxa"/>
          </w:tcPr>
          <w:p w14:paraId="3AF4EFF0" w14:textId="5D5AF0E6" w:rsidR="00060F0D" w:rsidRDefault="00060F0D" w:rsidP="00060F0D">
            <w:pPr>
              <w:tabs>
                <w:tab w:val="center" w:pos="4536"/>
              </w:tabs>
              <w:jc w:val="right"/>
              <w:outlineLvl w:val="0"/>
            </w:pPr>
            <w:r>
              <w:t>102 035</w:t>
            </w:r>
          </w:p>
        </w:tc>
        <w:tc>
          <w:tcPr>
            <w:tcW w:w="1619" w:type="dxa"/>
          </w:tcPr>
          <w:p w14:paraId="50CE892E" w14:textId="31E20F9B" w:rsidR="00060F0D" w:rsidRDefault="009020A4" w:rsidP="00060F0D">
            <w:pPr>
              <w:tabs>
                <w:tab w:val="center" w:pos="4536"/>
              </w:tabs>
              <w:jc w:val="right"/>
              <w:outlineLvl w:val="0"/>
            </w:pPr>
            <w:r>
              <w:t>208 950</w:t>
            </w:r>
          </w:p>
        </w:tc>
        <w:tc>
          <w:tcPr>
            <w:tcW w:w="1664" w:type="dxa"/>
          </w:tcPr>
          <w:p w14:paraId="6A04D9A7" w14:textId="17D68B29" w:rsidR="00060F0D" w:rsidRDefault="009020A4" w:rsidP="00060F0D">
            <w:pPr>
              <w:tabs>
                <w:tab w:val="center" w:pos="4536"/>
              </w:tabs>
              <w:jc w:val="right"/>
              <w:outlineLvl w:val="0"/>
            </w:pPr>
            <w:r>
              <w:t>208 950</w:t>
            </w:r>
          </w:p>
        </w:tc>
        <w:tc>
          <w:tcPr>
            <w:tcW w:w="1587" w:type="dxa"/>
          </w:tcPr>
          <w:p w14:paraId="0050C236" w14:textId="3F812862" w:rsidR="00060F0D" w:rsidRDefault="009020A4" w:rsidP="00060F0D">
            <w:pPr>
              <w:tabs>
                <w:tab w:val="center" w:pos="4536"/>
              </w:tabs>
              <w:jc w:val="right"/>
              <w:outlineLvl w:val="0"/>
            </w:pPr>
            <w:r>
              <w:t>104 080</w:t>
            </w:r>
          </w:p>
        </w:tc>
      </w:tr>
      <w:tr w:rsidR="00060F0D" w14:paraId="08419A7D" w14:textId="731B8E39" w:rsidTr="00060F0D">
        <w:tc>
          <w:tcPr>
            <w:tcW w:w="2496" w:type="dxa"/>
          </w:tcPr>
          <w:p w14:paraId="760F5C31" w14:textId="74AF1E4B" w:rsidR="00060F0D" w:rsidRDefault="00060F0D" w:rsidP="00060F0D">
            <w:pPr>
              <w:tabs>
                <w:tab w:val="center" w:pos="4536"/>
              </w:tabs>
              <w:outlineLvl w:val="0"/>
            </w:pPr>
            <w:r>
              <w:t>Leasingové splátky</w:t>
            </w:r>
          </w:p>
        </w:tc>
        <w:tc>
          <w:tcPr>
            <w:tcW w:w="1297" w:type="dxa"/>
          </w:tcPr>
          <w:p w14:paraId="011C0F56" w14:textId="316D557A" w:rsidR="00060F0D" w:rsidRDefault="00060F0D" w:rsidP="00060F0D">
            <w:pPr>
              <w:tabs>
                <w:tab w:val="center" w:pos="4536"/>
              </w:tabs>
              <w:jc w:val="right"/>
              <w:outlineLvl w:val="0"/>
            </w:pPr>
            <w:r>
              <w:t>2 240</w:t>
            </w:r>
          </w:p>
        </w:tc>
        <w:tc>
          <w:tcPr>
            <w:tcW w:w="1452" w:type="dxa"/>
          </w:tcPr>
          <w:p w14:paraId="2ACBEFA1" w14:textId="04D89AB9" w:rsidR="00060F0D" w:rsidRDefault="00060F0D" w:rsidP="00060F0D">
            <w:pPr>
              <w:tabs>
                <w:tab w:val="center" w:pos="4536"/>
              </w:tabs>
              <w:jc w:val="right"/>
              <w:outlineLvl w:val="0"/>
            </w:pPr>
            <w:r>
              <w:t>2 327</w:t>
            </w:r>
          </w:p>
        </w:tc>
        <w:tc>
          <w:tcPr>
            <w:tcW w:w="1619" w:type="dxa"/>
          </w:tcPr>
          <w:p w14:paraId="04B39FAF" w14:textId="487D7384" w:rsidR="00060F0D" w:rsidRDefault="009020A4" w:rsidP="00060F0D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  <w:tc>
          <w:tcPr>
            <w:tcW w:w="1664" w:type="dxa"/>
          </w:tcPr>
          <w:p w14:paraId="539E45F0" w14:textId="1CA5714C" w:rsidR="00060F0D" w:rsidRDefault="009020A4" w:rsidP="00060F0D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  <w:tc>
          <w:tcPr>
            <w:tcW w:w="1587" w:type="dxa"/>
          </w:tcPr>
          <w:p w14:paraId="02DE2938" w14:textId="58F701C8" w:rsidR="00060F0D" w:rsidRDefault="009020A4" w:rsidP="00060F0D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</w:tr>
      <w:tr w:rsidR="00060F0D" w14:paraId="7B6E4D06" w14:textId="77777777" w:rsidTr="00060F0D">
        <w:tc>
          <w:tcPr>
            <w:tcW w:w="2496" w:type="dxa"/>
          </w:tcPr>
          <w:p w14:paraId="0C4FCBB1" w14:textId="518DC84E" w:rsidR="00060F0D" w:rsidRDefault="00060F0D" w:rsidP="00060F0D">
            <w:pPr>
              <w:tabs>
                <w:tab w:val="center" w:pos="4536"/>
              </w:tabs>
              <w:outlineLvl w:val="0"/>
            </w:pPr>
            <w:r>
              <w:t xml:space="preserve">Splátka </w:t>
            </w:r>
            <w:proofErr w:type="spellStart"/>
            <w:r>
              <w:t>prekleňovacieho</w:t>
            </w:r>
            <w:proofErr w:type="spellEnd"/>
            <w:r>
              <w:t xml:space="preserve"> úveru</w:t>
            </w:r>
          </w:p>
        </w:tc>
        <w:tc>
          <w:tcPr>
            <w:tcW w:w="1297" w:type="dxa"/>
          </w:tcPr>
          <w:p w14:paraId="0645CFDC" w14:textId="4A74FFF0" w:rsidR="00060F0D" w:rsidRDefault="00060F0D" w:rsidP="00060F0D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  <w:tc>
          <w:tcPr>
            <w:tcW w:w="1452" w:type="dxa"/>
          </w:tcPr>
          <w:p w14:paraId="6E4A2BCA" w14:textId="04B465A8" w:rsidR="00060F0D" w:rsidRDefault="00060F0D" w:rsidP="00060F0D">
            <w:pPr>
              <w:tabs>
                <w:tab w:val="center" w:pos="4536"/>
              </w:tabs>
              <w:jc w:val="right"/>
              <w:outlineLvl w:val="0"/>
            </w:pPr>
            <w:r>
              <w:t>318 827</w:t>
            </w:r>
          </w:p>
        </w:tc>
        <w:tc>
          <w:tcPr>
            <w:tcW w:w="1619" w:type="dxa"/>
          </w:tcPr>
          <w:p w14:paraId="2AEEB560" w14:textId="0FC5705D" w:rsidR="00060F0D" w:rsidRDefault="009020A4" w:rsidP="00060F0D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  <w:tc>
          <w:tcPr>
            <w:tcW w:w="1664" w:type="dxa"/>
          </w:tcPr>
          <w:p w14:paraId="34D725CC" w14:textId="11F83C71" w:rsidR="00060F0D" w:rsidRDefault="009020A4" w:rsidP="00060F0D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  <w:tc>
          <w:tcPr>
            <w:tcW w:w="1587" w:type="dxa"/>
          </w:tcPr>
          <w:p w14:paraId="776A873F" w14:textId="170C28C1" w:rsidR="00060F0D" w:rsidRDefault="009020A4" w:rsidP="00060F0D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</w:tr>
      <w:tr w:rsidR="00060F0D" w14:paraId="670CB097" w14:textId="4D39D05D" w:rsidTr="00060F0D">
        <w:tc>
          <w:tcPr>
            <w:tcW w:w="2496" w:type="dxa"/>
          </w:tcPr>
          <w:p w14:paraId="57D0550C" w14:textId="42B18BC2" w:rsidR="00060F0D" w:rsidRDefault="00060F0D" w:rsidP="00060F0D">
            <w:pPr>
              <w:tabs>
                <w:tab w:val="center" w:pos="4536"/>
              </w:tabs>
              <w:outlineLvl w:val="0"/>
            </w:pPr>
            <w:r>
              <w:t>Splátka KTK</w:t>
            </w:r>
          </w:p>
        </w:tc>
        <w:tc>
          <w:tcPr>
            <w:tcW w:w="1297" w:type="dxa"/>
          </w:tcPr>
          <w:p w14:paraId="27240E69" w14:textId="058B7322" w:rsidR="00060F0D" w:rsidRDefault="00060F0D" w:rsidP="00060F0D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  <w:tc>
          <w:tcPr>
            <w:tcW w:w="1452" w:type="dxa"/>
          </w:tcPr>
          <w:p w14:paraId="53E92DB0" w14:textId="17AC8539" w:rsidR="00060F0D" w:rsidRDefault="00060F0D" w:rsidP="00060F0D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  <w:tc>
          <w:tcPr>
            <w:tcW w:w="1619" w:type="dxa"/>
          </w:tcPr>
          <w:p w14:paraId="7775D004" w14:textId="096BB3D1" w:rsidR="00060F0D" w:rsidRDefault="009020A4" w:rsidP="00060F0D">
            <w:pPr>
              <w:tabs>
                <w:tab w:val="center" w:pos="4536"/>
              </w:tabs>
              <w:jc w:val="right"/>
              <w:outlineLvl w:val="0"/>
            </w:pPr>
            <w:r>
              <w:t>500 000</w:t>
            </w:r>
          </w:p>
        </w:tc>
        <w:tc>
          <w:tcPr>
            <w:tcW w:w="1664" w:type="dxa"/>
          </w:tcPr>
          <w:p w14:paraId="55E31851" w14:textId="5654EC75" w:rsidR="00060F0D" w:rsidRDefault="009020A4" w:rsidP="00060F0D">
            <w:pPr>
              <w:tabs>
                <w:tab w:val="center" w:pos="4536"/>
              </w:tabs>
              <w:jc w:val="right"/>
              <w:outlineLvl w:val="0"/>
            </w:pPr>
            <w:r>
              <w:t>500 000</w:t>
            </w:r>
          </w:p>
        </w:tc>
        <w:tc>
          <w:tcPr>
            <w:tcW w:w="1587" w:type="dxa"/>
          </w:tcPr>
          <w:p w14:paraId="212BBE80" w14:textId="48843873" w:rsidR="00060F0D" w:rsidRDefault="009020A4" w:rsidP="00060F0D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</w:tr>
      <w:tr w:rsidR="00060F0D" w14:paraId="00D1F88F" w14:textId="6C966FB9" w:rsidTr="00060F0D">
        <w:tc>
          <w:tcPr>
            <w:tcW w:w="2496" w:type="dxa"/>
          </w:tcPr>
          <w:p w14:paraId="6CDF79D4" w14:textId="53567E01" w:rsidR="00060F0D" w:rsidRDefault="00060F0D" w:rsidP="00060F0D">
            <w:pPr>
              <w:tabs>
                <w:tab w:val="center" w:pos="4536"/>
              </w:tabs>
              <w:outlineLvl w:val="0"/>
            </w:pPr>
            <w:r>
              <w:t>Vrátenie zábezpeky</w:t>
            </w:r>
          </w:p>
        </w:tc>
        <w:tc>
          <w:tcPr>
            <w:tcW w:w="1297" w:type="dxa"/>
          </w:tcPr>
          <w:p w14:paraId="7969CCFD" w14:textId="51CC83C4" w:rsidR="00060F0D" w:rsidRDefault="00060F0D" w:rsidP="00060F0D">
            <w:pPr>
              <w:tabs>
                <w:tab w:val="center" w:pos="4536"/>
              </w:tabs>
              <w:jc w:val="right"/>
              <w:outlineLvl w:val="0"/>
            </w:pPr>
            <w:r>
              <w:t>3 658</w:t>
            </w:r>
          </w:p>
        </w:tc>
        <w:tc>
          <w:tcPr>
            <w:tcW w:w="1452" w:type="dxa"/>
          </w:tcPr>
          <w:p w14:paraId="6824B755" w14:textId="507F8F1B" w:rsidR="00060F0D" w:rsidRDefault="00060F0D" w:rsidP="00060F0D">
            <w:pPr>
              <w:tabs>
                <w:tab w:val="center" w:pos="4536"/>
              </w:tabs>
              <w:jc w:val="right"/>
              <w:outlineLvl w:val="0"/>
            </w:pPr>
            <w:r>
              <w:t>5 938</w:t>
            </w:r>
          </w:p>
        </w:tc>
        <w:tc>
          <w:tcPr>
            <w:tcW w:w="1619" w:type="dxa"/>
          </w:tcPr>
          <w:p w14:paraId="697B282C" w14:textId="03DE14B9" w:rsidR="00060F0D" w:rsidRDefault="009020A4" w:rsidP="00060F0D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  <w:tc>
          <w:tcPr>
            <w:tcW w:w="1664" w:type="dxa"/>
          </w:tcPr>
          <w:p w14:paraId="29B03883" w14:textId="13001C2C" w:rsidR="00060F0D" w:rsidRDefault="009020A4" w:rsidP="00060F0D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  <w:tc>
          <w:tcPr>
            <w:tcW w:w="1587" w:type="dxa"/>
          </w:tcPr>
          <w:p w14:paraId="19762892" w14:textId="6E4A4DBF" w:rsidR="00060F0D" w:rsidRDefault="009020A4" w:rsidP="00060F0D">
            <w:pPr>
              <w:tabs>
                <w:tab w:val="center" w:pos="4536"/>
              </w:tabs>
              <w:jc w:val="right"/>
              <w:outlineLvl w:val="0"/>
            </w:pPr>
            <w:r>
              <w:t>2 315</w:t>
            </w:r>
          </w:p>
        </w:tc>
      </w:tr>
      <w:tr w:rsidR="00060F0D" w14:paraId="6C9C748E" w14:textId="77777777" w:rsidTr="00060F0D">
        <w:tc>
          <w:tcPr>
            <w:tcW w:w="2496" w:type="dxa"/>
          </w:tcPr>
          <w:p w14:paraId="044BF8BB" w14:textId="698373BF" w:rsidR="00060F0D" w:rsidRDefault="00060F0D" w:rsidP="00060F0D">
            <w:pPr>
              <w:tabs>
                <w:tab w:val="center" w:pos="4536"/>
              </w:tabs>
              <w:outlineLvl w:val="0"/>
            </w:pPr>
            <w:r>
              <w:t xml:space="preserve">Humanitárna pomoc </w:t>
            </w:r>
            <w:r w:rsidR="001413EF">
              <w:t>UK</w:t>
            </w:r>
          </w:p>
        </w:tc>
        <w:tc>
          <w:tcPr>
            <w:tcW w:w="1297" w:type="dxa"/>
          </w:tcPr>
          <w:p w14:paraId="2FD0EEA9" w14:textId="2DE7DAAF" w:rsidR="00060F0D" w:rsidRDefault="00060F0D" w:rsidP="00060F0D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  <w:tc>
          <w:tcPr>
            <w:tcW w:w="1452" w:type="dxa"/>
          </w:tcPr>
          <w:p w14:paraId="29BD64F9" w14:textId="48A1EFE0" w:rsidR="00060F0D" w:rsidRDefault="00060F0D" w:rsidP="00060F0D">
            <w:pPr>
              <w:tabs>
                <w:tab w:val="center" w:pos="4536"/>
              </w:tabs>
              <w:jc w:val="right"/>
              <w:outlineLvl w:val="0"/>
            </w:pPr>
            <w:r>
              <w:t>2 600</w:t>
            </w:r>
          </w:p>
        </w:tc>
        <w:tc>
          <w:tcPr>
            <w:tcW w:w="1619" w:type="dxa"/>
          </w:tcPr>
          <w:p w14:paraId="7191DEBE" w14:textId="1C66142F" w:rsidR="00060F0D" w:rsidRDefault="009020A4" w:rsidP="00060F0D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  <w:tc>
          <w:tcPr>
            <w:tcW w:w="1664" w:type="dxa"/>
          </w:tcPr>
          <w:p w14:paraId="20391DDB" w14:textId="42C4BB1A" w:rsidR="00060F0D" w:rsidRDefault="009020A4" w:rsidP="00060F0D">
            <w:pPr>
              <w:tabs>
                <w:tab w:val="center" w:pos="4536"/>
              </w:tabs>
              <w:jc w:val="right"/>
              <w:outlineLvl w:val="0"/>
            </w:pPr>
            <w:r>
              <w:t>7 150</w:t>
            </w:r>
          </w:p>
        </w:tc>
        <w:tc>
          <w:tcPr>
            <w:tcW w:w="1587" w:type="dxa"/>
          </w:tcPr>
          <w:p w14:paraId="4A3B1EBE" w14:textId="339578BF" w:rsidR="00060F0D" w:rsidRDefault="009020A4" w:rsidP="00060F0D">
            <w:pPr>
              <w:tabs>
                <w:tab w:val="center" w:pos="4536"/>
              </w:tabs>
              <w:jc w:val="right"/>
              <w:outlineLvl w:val="0"/>
            </w:pPr>
            <w:r>
              <w:t>0</w:t>
            </w:r>
          </w:p>
        </w:tc>
      </w:tr>
      <w:tr w:rsidR="009020A4" w:rsidRPr="00973A72" w14:paraId="265B83E8" w14:textId="254602B9" w:rsidTr="00060F0D">
        <w:tc>
          <w:tcPr>
            <w:tcW w:w="2496" w:type="dxa"/>
          </w:tcPr>
          <w:p w14:paraId="12393EE6" w14:textId="0166DE9A" w:rsidR="009020A4" w:rsidRPr="00973A72" w:rsidRDefault="009020A4" w:rsidP="009020A4">
            <w:pPr>
              <w:tabs>
                <w:tab w:val="center" w:pos="4536"/>
              </w:tabs>
              <w:outlineLvl w:val="0"/>
              <w:rPr>
                <w:b/>
              </w:rPr>
            </w:pPr>
            <w:r>
              <w:rPr>
                <w:b/>
              </w:rPr>
              <w:t>Spolu</w:t>
            </w:r>
          </w:p>
        </w:tc>
        <w:tc>
          <w:tcPr>
            <w:tcW w:w="1297" w:type="dxa"/>
          </w:tcPr>
          <w:p w14:paraId="7B583506" w14:textId="32BD354E" w:rsidR="009020A4" w:rsidRPr="00973A72" w:rsidRDefault="009020A4" w:rsidP="009020A4">
            <w:pPr>
              <w:tabs>
                <w:tab w:val="center" w:pos="4536"/>
              </w:tabs>
              <w:jc w:val="right"/>
              <w:outlineLvl w:val="0"/>
              <w:rPr>
                <w:b/>
              </w:rPr>
            </w:pPr>
            <w:r>
              <w:rPr>
                <w:b/>
              </w:rPr>
              <w:t>105 960</w:t>
            </w:r>
          </w:p>
        </w:tc>
        <w:tc>
          <w:tcPr>
            <w:tcW w:w="1452" w:type="dxa"/>
          </w:tcPr>
          <w:p w14:paraId="2099B7DD" w14:textId="077C41E4" w:rsidR="009020A4" w:rsidRPr="00973A72" w:rsidRDefault="009020A4" w:rsidP="009020A4">
            <w:pPr>
              <w:tabs>
                <w:tab w:val="center" w:pos="4536"/>
              </w:tabs>
              <w:jc w:val="right"/>
              <w:outlineLvl w:val="0"/>
              <w:rPr>
                <w:b/>
              </w:rPr>
            </w:pPr>
            <w:r>
              <w:rPr>
                <w:b/>
              </w:rPr>
              <w:t>655 620</w:t>
            </w:r>
          </w:p>
        </w:tc>
        <w:tc>
          <w:tcPr>
            <w:tcW w:w="1619" w:type="dxa"/>
          </w:tcPr>
          <w:p w14:paraId="6EF9EEBF" w14:textId="421DF645" w:rsidR="009020A4" w:rsidRPr="00973A72" w:rsidRDefault="009020A4" w:rsidP="009020A4">
            <w:pPr>
              <w:tabs>
                <w:tab w:val="center" w:pos="4536"/>
              </w:tabs>
              <w:jc w:val="right"/>
              <w:outlineLvl w:val="0"/>
              <w:rPr>
                <w:b/>
              </w:rPr>
            </w:pPr>
            <w:r>
              <w:rPr>
                <w:b/>
              </w:rPr>
              <w:t>1 156 750</w:t>
            </w:r>
          </w:p>
        </w:tc>
        <w:tc>
          <w:tcPr>
            <w:tcW w:w="1664" w:type="dxa"/>
          </w:tcPr>
          <w:p w14:paraId="64AC36F5" w14:textId="2E4067FC" w:rsidR="009020A4" w:rsidRPr="00973A72" w:rsidRDefault="009020A4" w:rsidP="009020A4">
            <w:pPr>
              <w:tabs>
                <w:tab w:val="center" w:pos="4536"/>
              </w:tabs>
              <w:jc w:val="right"/>
              <w:outlineLvl w:val="0"/>
              <w:rPr>
                <w:b/>
              </w:rPr>
            </w:pPr>
            <w:r>
              <w:rPr>
                <w:b/>
              </w:rPr>
              <w:t>1 163 900</w:t>
            </w:r>
          </w:p>
        </w:tc>
        <w:tc>
          <w:tcPr>
            <w:tcW w:w="1587" w:type="dxa"/>
          </w:tcPr>
          <w:p w14:paraId="3A9B8F82" w14:textId="694E49D0" w:rsidR="009020A4" w:rsidRPr="00973A72" w:rsidRDefault="009020A4" w:rsidP="009020A4">
            <w:pPr>
              <w:tabs>
                <w:tab w:val="center" w:pos="4536"/>
              </w:tabs>
              <w:jc w:val="right"/>
              <w:outlineLvl w:val="0"/>
              <w:rPr>
                <w:b/>
              </w:rPr>
            </w:pPr>
            <w:r>
              <w:rPr>
                <w:b/>
              </w:rPr>
              <w:t>330 286</w:t>
            </w:r>
          </w:p>
        </w:tc>
      </w:tr>
    </w:tbl>
    <w:p w14:paraId="4D5CA13D" w14:textId="77777777" w:rsidR="00060F0D" w:rsidRDefault="00060F0D" w:rsidP="00A117BB">
      <w:pPr>
        <w:jc w:val="center"/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</w:pPr>
    </w:p>
    <w:p w14:paraId="780D215F" w14:textId="77777777" w:rsidR="00060F0D" w:rsidRDefault="00060F0D" w:rsidP="00A117BB">
      <w:pPr>
        <w:jc w:val="center"/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</w:pPr>
    </w:p>
    <w:p w14:paraId="119573BF" w14:textId="77777777" w:rsidR="00060F0D" w:rsidRDefault="00060F0D" w:rsidP="00A117BB">
      <w:pPr>
        <w:jc w:val="center"/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</w:pPr>
    </w:p>
    <w:p w14:paraId="100D7D42" w14:textId="77777777" w:rsidR="00060F0D" w:rsidRDefault="00060F0D" w:rsidP="00A117BB">
      <w:pPr>
        <w:jc w:val="center"/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</w:pPr>
    </w:p>
    <w:p w14:paraId="1FAB932B" w14:textId="77777777" w:rsidR="00060F0D" w:rsidRDefault="00060F0D" w:rsidP="00A117BB">
      <w:pPr>
        <w:jc w:val="center"/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</w:pPr>
    </w:p>
    <w:p w14:paraId="015B4EC1" w14:textId="77777777" w:rsidR="00060F0D" w:rsidRDefault="00060F0D" w:rsidP="00A117BB">
      <w:pPr>
        <w:jc w:val="center"/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</w:pPr>
    </w:p>
    <w:p w14:paraId="52842F21" w14:textId="77777777" w:rsidR="00060F0D" w:rsidRDefault="00060F0D" w:rsidP="00A117BB">
      <w:pPr>
        <w:jc w:val="center"/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</w:pPr>
    </w:p>
    <w:p w14:paraId="09E8E2A2" w14:textId="77777777" w:rsidR="00060F0D" w:rsidRDefault="00060F0D" w:rsidP="00A117BB">
      <w:pPr>
        <w:jc w:val="center"/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</w:pPr>
    </w:p>
    <w:p w14:paraId="07A4CAB7" w14:textId="77777777" w:rsidR="00E8794B" w:rsidRDefault="00E8794B" w:rsidP="00A117BB">
      <w:pPr>
        <w:jc w:val="center"/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</w:pPr>
    </w:p>
    <w:p w14:paraId="49FE64B0" w14:textId="77777777" w:rsidR="00060F0D" w:rsidRDefault="00060F0D" w:rsidP="00A117BB">
      <w:pPr>
        <w:jc w:val="center"/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</w:pPr>
    </w:p>
    <w:p w14:paraId="5BA7616B" w14:textId="4DBE7EAD" w:rsidR="00A117BB" w:rsidRPr="00742FBD" w:rsidRDefault="00A117BB" w:rsidP="00A117BB">
      <w:pPr>
        <w:jc w:val="center"/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</w:pPr>
      <w:r w:rsidRPr="00742FBD"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  <w:lastRenderedPageBreak/>
        <w:t>Hodnotenie rozpočtu výdavkov za jednotlivé programy k 30.6.20</w:t>
      </w:r>
      <w:r w:rsidR="00C6200B"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  <w:t>2</w:t>
      </w:r>
      <w:r w:rsidR="00060F0D">
        <w:rPr>
          <w:rFonts w:eastAsia="Calibri"/>
          <w:b/>
          <w:bCs/>
          <w:color w:val="000000" w:themeColor="text1"/>
          <w:kern w:val="32"/>
          <w:sz w:val="32"/>
          <w:szCs w:val="32"/>
          <w:lang w:eastAsia="en-US"/>
        </w:rPr>
        <w:t>3</w:t>
      </w:r>
    </w:p>
    <w:p w14:paraId="262BFB70" w14:textId="77777777" w:rsidR="00A117BB" w:rsidRPr="00742FBD" w:rsidRDefault="00A117BB" w:rsidP="00A117BB">
      <w:pPr>
        <w:rPr>
          <w:rFonts w:ascii="Arial" w:eastAsia="Calibri" w:hAnsi="Arial" w:cs="Arial"/>
          <w:b/>
          <w:bCs/>
          <w:color w:val="000000" w:themeColor="text1"/>
          <w:kern w:val="32"/>
          <w:sz w:val="28"/>
          <w:szCs w:val="28"/>
          <w:lang w:eastAsia="en-US"/>
        </w:rPr>
      </w:pPr>
      <w:r w:rsidRPr="00742FBD">
        <w:rPr>
          <w:rFonts w:ascii="Arial" w:eastAsia="Calibri" w:hAnsi="Arial" w:cs="Arial"/>
          <w:b/>
          <w:bCs/>
          <w:color w:val="000000" w:themeColor="text1"/>
          <w:kern w:val="32"/>
          <w:sz w:val="28"/>
          <w:szCs w:val="28"/>
          <w:lang w:eastAsia="en-US"/>
        </w:rPr>
        <w:t xml:space="preserve">Program 1: Plánovanie, manažment a kontrola </w:t>
      </w:r>
    </w:p>
    <w:p w14:paraId="0059BF53" w14:textId="77777777" w:rsidR="00A117BB" w:rsidRPr="00742FBD" w:rsidRDefault="00A117BB" w:rsidP="00A117BB">
      <w:pPr>
        <w:rPr>
          <w:i/>
          <w:color w:val="000000" w:themeColor="text1"/>
        </w:rPr>
      </w:pPr>
    </w:p>
    <w:p w14:paraId="0E0D7925" w14:textId="77777777" w:rsidR="00A117BB" w:rsidRPr="00742FBD" w:rsidRDefault="00A117BB" w:rsidP="00A117BB">
      <w:pPr>
        <w:rPr>
          <w:rFonts w:ascii="Arial" w:eastAsia="Calibri" w:hAnsi="Arial" w:cs="Arial"/>
          <w:b/>
          <w:bCs/>
          <w:color w:val="000000" w:themeColor="text1"/>
          <w:kern w:val="32"/>
          <w:sz w:val="28"/>
          <w:szCs w:val="28"/>
          <w:lang w:eastAsia="en-US"/>
        </w:rPr>
      </w:pPr>
      <w:r w:rsidRPr="00742FBD">
        <w:rPr>
          <w:i/>
          <w:color w:val="000000" w:themeColor="text1"/>
        </w:rPr>
        <w:t>Zámer: Trvalo udržateľný rozvoj mesta Šaľa</w:t>
      </w:r>
    </w:p>
    <w:p w14:paraId="35ED3771" w14:textId="77777777" w:rsidR="00A117BB" w:rsidRPr="00742FBD" w:rsidRDefault="00A117BB" w:rsidP="00A117BB">
      <w:pPr>
        <w:rPr>
          <w:b/>
          <w:color w:val="000000" w:themeColor="text1"/>
        </w:rPr>
      </w:pPr>
    </w:p>
    <w:p w14:paraId="6874B854" w14:textId="77777777" w:rsidR="00A117BB" w:rsidRPr="00742FBD" w:rsidRDefault="00A117BB" w:rsidP="00A117BB">
      <w:pPr>
        <w:ind w:firstLine="567"/>
        <w:rPr>
          <w:color w:val="000000" w:themeColor="text1"/>
        </w:rPr>
      </w:pPr>
      <w:r w:rsidRPr="00742FBD">
        <w:rPr>
          <w:color w:val="000000" w:themeColor="text1"/>
        </w:rPr>
        <w:t xml:space="preserve">Program rozpočtuje výdavky na výkon funkcie primátora, prednostu, na útvar hlavného kontrolóra a na výkon funkcie poslancov. Ďalej sú tu rozpočtované výdavky súvisiace s plánovaním (strategické, územné a investičné), výdavky súvisiace s auditom a členstvom v samosprávnych organizáciách. </w:t>
      </w:r>
    </w:p>
    <w:p w14:paraId="60D06F77" w14:textId="77777777" w:rsidR="00A117BB" w:rsidRPr="00BF280B" w:rsidRDefault="00A117BB" w:rsidP="00A117BB">
      <w:pPr>
        <w:ind w:firstLine="567"/>
        <w:rPr>
          <w:b/>
          <w:color w:val="000000" w:themeColor="text1"/>
        </w:rPr>
      </w:pPr>
    </w:p>
    <w:p w14:paraId="37511939" w14:textId="5C8C0895" w:rsidR="00864F22" w:rsidRPr="005E1831" w:rsidRDefault="005E1831" w:rsidP="005E1831">
      <w:pPr>
        <w:spacing w:after="120"/>
        <w:ind w:hanging="142"/>
        <w:rPr>
          <w:color w:val="000000" w:themeColor="text1"/>
        </w:rPr>
      </w:pPr>
      <w:r>
        <w:rPr>
          <w:color w:val="000000" w:themeColor="text1"/>
        </w:rPr>
        <w:t xml:space="preserve">   </w:t>
      </w:r>
      <w:r w:rsidR="00A117BB" w:rsidRPr="005E1831">
        <w:rPr>
          <w:color w:val="000000" w:themeColor="text1"/>
        </w:rPr>
        <w:t>Rozpočet a čerpanie k 30.6.20</w:t>
      </w:r>
      <w:r w:rsidR="0058792F">
        <w:rPr>
          <w:color w:val="000000" w:themeColor="text1"/>
        </w:rPr>
        <w:t>2</w:t>
      </w:r>
      <w:r w:rsidR="002C18CD">
        <w:rPr>
          <w:color w:val="000000" w:themeColor="text1"/>
        </w:rPr>
        <w:t>3</w:t>
      </w:r>
      <w:r w:rsidRPr="005E1831">
        <w:rPr>
          <w:color w:val="000000" w:themeColor="text1"/>
        </w:rPr>
        <w:t xml:space="preserve"> </w:t>
      </w:r>
    </w:p>
    <w:tbl>
      <w:tblPr>
        <w:tblW w:w="9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555"/>
        <w:gridCol w:w="1705"/>
        <w:gridCol w:w="1701"/>
        <w:gridCol w:w="1555"/>
        <w:gridCol w:w="992"/>
      </w:tblGrid>
      <w:tr w:rsidR="002C18CD" w:rsidRPr="00747363" w14:paraId="6E8AD9C2" w14:textId="77777777" w:rsidTr="002C18CD">
        <w:tc>
          <w:tcPr>
            <w:tcW w:w="1555" w:type="dxa"/>
            <w:vAlign w:val="center"/>
          </w:tcPr>
          <w:p w14:paraId="79561363" w14:textId="69A3018D" w:rsidR="002C18CD" w:rsidRPr="00747363" w:rsidRDefault="002C18CD" w:rsidP="002C18CD">
            <w:pPr>
              <w:jc w:val="center"/>
              <w:rPr>
                <w:b/>
              </w:rPr>
            </w:pPr>
            <w:r w:rsidRPr="00271F25">
              <w:rPr>
                <w:b/>
                <w:bCs/>
                <w:color w:val="000000"/>
                <w:lang w:eastAsia="sk-SK"/>
              </w:rPr>
              <w:t>Skutočnosť k 30.6.202</w:t>
            </w:r>
            <w:r>
              <w:rPr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1555" w:type="dxa"/>
            <w:vAlign w:val="center"/>
          </w:tcPr>
          <w:p w14:paraId="62FE092A" w14:textId="41AF344E" w:rsidR="002C18CD" w:rsidRPr="002C18CD" w:rsidRDefault="002C18CD" w:rsidP="002C18CD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30.6.2022</w:t>
            </w:r>
          </w:p>
        </w:tc>
        <w:tc>
          <w:tcPr>
            <w:tcW w:w="1705" w:type="dxa"/>
            <w:vAlign w:val="center"/>
          </w:tcPr>
          <w:p w14:paraId="107516F6" w14:textId="2EB837BA" w:rsidR="002C18CD" w:rsidRPr="00747363" w:rsidRDefault="002C18CD" w:rsidP="002C18CD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701" w:type="dxa"/>
            <w:vAlign w:val="center"/>
          </w:tcPr>
          <w:p w14:paraId="6558B20E" w14:textId="79B6B974" w:rsidR="002C18CD" w:rsidRPr="00747363" w:rsidRDefault="002C18CD" w:rsidP="002C18CD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555" w:type="dxa"/>
            <w:vAlign w:val="center"/>
          </w:tcPr>
          <w:p w14:paraId="29106A02" w14:textId="5321CFA2" w:rsidR="002C18CD" w:rsidRPr="00747363" w:rsidRDefault="002C18CD" w:rsidP="002C18CD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</w:t>
            </w:r>
            <w:r>
              <w:rPr>
                <w:b/>
              </w:rPr>
              <w:t>3</w:t>
            </w:r>
          </w:p>
        </w:tc>
        <w:tc>
          <w:tcPr>
            <w:tcW w:w="992" w:type="dxa"/>
            <w:vAlign w:val="center"/>
          </w:tcPr>
          <w:p w14:paraId="5CB03269" w14:textId="739EC5D0" w:rsidR="002C18CD" w:rsidRPr="00747363" w:rsidRDefault="002C18CD" w:rsidP="002C18CD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2C18CD" w:rsidRPr="00747363" w14:paraId="62174985" w14:textId="77777777" w:rsidTr="002C18CD">
        <w:tc>
          <w:tcPr>
            <w:tcW w:w="1555" w:type="dxa"/>
          </w:tcPr>
          <w:p w14:paraId="1308D260" w14:textId="2D7F7A75" w:rsidR="002C18CD" w:rsidRDefault="002C18CD" w:rsidP="002C18CD">
            <w:pPr>
              <w:jc w:val="center"/>
            </w:pPr>
            <w:r w:rsidRPr="000C1B86">
              <w:rPr>
                <w:bCs/>
              </w:rPr>
              <w:t>179 006</w:t>
            </w:r>
          </w:p>
        </w:tc>
        <w:tc>
          <w:tcPr>
            <w:tcW w:w="1555" w:type="dxa"/>
          </w:tcPr>
          <w:p w14:paraId="4A1F2EDE" w14:textId="79766CE6" w:rsidR="002C18CD" w:rsidRPr="002C18CD" w:rsidRDefault="002C18CD" w:rsidP="002C18CD">
            <w:pPr>
              <w:jc w:val="center"/>
            </w:pPr>
            <w:r w:rsidRPr="002C18CD">
              <w:t>190 835</w:t>
            </w:r>
          </w:p>
        </w:tc>
        <w:tc>
          <w:tcPr>
            <w:tcW w:w="1705" w:type="dxa"/>
          </w:tcPr>
          <w:p w14:paraId="1E088E29" w14:textId="6F1F7E39" w:rsidR="002C18CD" w:rsidRPr="002C18CD" w:rsidRDefault="009C0B56" w:rsidP="002C18C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425 090</w:t>
            </w:r>
          </w:p>
        </w:tc>
        <w:tc>
          <w:tcPr>
            <w:tcW w:w="1701" w:type="dxa"/>
          </w:tcPr>
          <w:p w14:paraId="0857EB12" w14:textId="69012BC0" w:rsidR="002C18CD" w:rsidRPr="002C18CD" w:rsidRDefault="009C0B56" w:rsidP="002C18C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484 265</w:t>
            </w:r>
          </w:p>
        </w:tc>
        <w:tc>
          <w:tcPr>
            <w:tcW w:w="1555" w:type="dxa"/>
          </w:tcPr>
          <w:p w14:paraId="4FADAE28" w14:textId="0FAA9F2E" w:rsidR="002C18CD" w:rsidRPr="002C18CD" w:rsidRDefault="009C0B56" w:rsidP="002C18C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171 683</w:t>
            </w:r>
          </w:p>
        </w:tc>
        <w:tc>
          <w:tcPr>
            <w:tcW w:w="992" w:type="dxa"/>
          </w:tcPr>
          <w:p w14:paraId="1507AA27" w14:textId="5A520966" w:rsidR="002C18CD" w:rsidRPr="002C18CD" w:rsidRDefault="009C0B56" w:rsidP="002C18C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35,45</w:t>
            </w:r>
          </w:p>
        </w:tc>
      </w:tr>
    </w:tbl>
    <w:p w14:paraId="326C6BBA" w14:textId="77777777" w:rsidR="00BF280B" w:rsidRPr="00864F22" w:rsidRDefault="00BF280B" w:rsidP="001C18EA">
      <w:pPr>
        <w:rPr>
          <w:b/>
          <w:color w:val="365F91" w:themeColor="accent1" w:themeShade="BF"/>
        </w:rPr>
      </w:pPr>
    </w:p>
    <w:p w14:paraId="046D9471" w14:textId="0941EA07" w:rsidR="008901B5" w:rsidRDefault="00A117BB" w:rsidP="00433C53">
      <w:pPr>
        <w:spacing w:before="120"/>
        <w:ind w:firstLine="567"/>
        <w:rPr>
          <w:iCs/>
          <w:color w:val="000000" w:themeColor="text1"/>
        </w:rPr>
      </w:pPr>
      <w:r w:rsidRPr="00D401B1">
        <w:rPr>
          <w:b/>
          <w:iCs/>
          <w:color w:val="000000" w:themeColor="text1"/>
        </w:rPr>
        <w:t>Bežné výdavky</w:t>
      </w:r>
      <w:r w:rsidRPr="00D401B1">
        <w:rPr>
          <w:iCs/>
          <w:color w:val="000000" w:themeColor="text1"/>
        </w:rPr>
        <w:t xml:space="preserve"> v celkovej výške </w:t>
      </w:r>
      <w:r w:rsidR="00AD12F4">
        <w:rPr>
          <w:iCs/>
          <w:color w:val="000000" w:themeColor="text1"/>
        </w:rPr>
        <w:t xml:space="preserve">170 006 </w:t>
      </w:r>
      <w:r w:rsidRPr="00D401B1">
        <w:rPr>
          <w:iCs/>
          <w:color w:val="000000" w:themeColor="text1"/>
        </w:rPr>
        <w:t xml:space="preserve">EUR boli čerpané na </w:t>
      </w:r>
      <w:r w:rsidR="006F1649">
        <w:rPr>
          <w:iCs/>
          <w:color w:val="000000" w:themeColor="text1"/>
        </w:rPr>
        <w:t>personálne</w:t>
      </w:r>
      <w:r w:rsidRPr="00D401B1">
        <w:rPr>
          <w:iCs/>
          <w:color w:val="000000" w:themeColor="text1"/>
        </w:rPr>
        <w:t xml:space="preserve"> </w:t>
      </w:r>
      <w:r w:rsidR="006F1649">
        <w:rPr>
          <w:iCs/>
          <w:color w:val="000000" w:themeColor="text1"/>
        </w:rPr>
        <w:t xml:space="preserve">a reprezentačné výdavky </w:t>
      </w:r>
      <w:r w:rsidRPr="00D401B1">
        <w:rPr>
          <w:iCs/>
          <w:color w:val="000000" w:themeColor="text1"/>
        </w:rPr>
        <w:t>primátora mesta</w:t>
      </w:r>
      <w:r w:rsidR="006F1649">
        <w:rPr>
          <w:iCs/>
          <w:color w:val="000000" w:themeColor="text1"/>
        </w:rPr>
        <w:t xml:space="preserve"> (</w:t>
      </w:r>
      <w:r w:rsidR="00AD12F4">
        <w:rPr>
          <w:iCs/>
          <w:color w:val="000000" w:themeColor="text1"/>
        </w:rPr>
        <w:t xml:space="preserve">55 101 </w:t>
      </w:r>
      <w:r w:rsidR="006F1649">
        <w:rPr>
          <w:iCs/>
          <w:color w:val="000000" w:themeColor="text1"/>
        </w:rPr>
        <w:t>EUR</w:t>
      </w:r>
      <w:r w:rsidR="001413EF">
        <w:rPr>
          <w:iCs/>
          <w:color w:val="000000" w:themeColor="text1"/>
        </w:rPr>
        <w:t xml:space="preserve"> – nárast o 4 404 EUR, </w:t>
      </w:r>
      <w:proofErr w:type="spellStart"/>
      <w:r w:rsidR="001413EF">
        <w:rPr>
          <w:iCs/>
          <w:color w:val="000000" w:themeColor="text1"/>
        </w:rPr>
        <w:t>t.j</w:t>
      </w:r>
      <w:proofErr w:type="spellEnd"/>
      <w:r w:rsidR="001413EF">
        <w:rPr>
          <w:iCs/>
          <w:color w:val="000000" w:themeColor="text1"/>
        </w:rPr>
        <w:t>. nárast     o 8,69 %</w:t>
      </w:r>
      <w:r w:rsidR="006F1649">
        <w:rPr>
          <w:iCs/>
          <w:color w:val="000000" w:themeColor="text1"/>
        </w:rPr>
        <w:t>)</w:t>
      </w:r>
      <w:r w:rsidRPr="00D401B1">
        <w:rPr>
          <w:iCs/>
          <w:color w:val="000000" w:themeColor="text1"/>
        </w:rPr>
        <w:t>, prednostu</w:t>
      </w:r>
      <w:r w:rsidR="006F1649">
        <w:rPr>
          <w:iCs/>
          <w:color w:val="000000" w:themeColor="text1"/>
        </w:rPr>
        <w:t xml:space="preserve"> (</w:t>
      </w:r>
      <w:r w:rsidR="00AD12F4">
        <w:rPr>
          <w:iCs/>
          <w:color w:val="000000" w:themeColor="text1"/>
        </w:rPr>
        <w:t xml:space="preserve">22 391 </w:t>
      </w:r>
      <w:r w:rsidR="006F1649">
        <w:rPr>
          <w:iCs/>
          <w:color w:val="000000" w:themeColor="text1"/>
        </w:rPr>
        <w:t>EUR</w:t>
      </w:r>
      <w:r w:rsidR="001413EF">
        <w:rPr>
          <w:iCs/>
          <w:color w:val="000000" w:themeColor="text1"/>
        </w:rPr>
        <w:t xml:space="preserve"> – nárast o 458 EUR, </w:t>
      </w:r>
      <w:proofErr w:type="spellStart"/>
      <w:r w:rsidR="001413EF">
        <w:rPr>
          <w:iCs/>
          <w:color w:val="000000" w:themeColor="text1"/>
        </w:rPr>
        <w:t>t.j</w:t>
      </w:r>
      <w:proofErr w:type="spellEnd"/>
      <w:r w:rsidR="001413EF">
        <w:rPr>
          <w:iCs/>
          <w:color w:val="000000" w:themeColor="text1"/>
        </w:rPr>
        <w:t>. nárast o 2,09 %</w:t>
      </w:r>
      <w:r w:rsidR="006F1649">
        <w:rPr>
          <w:iCs/>
          <w:color w:val="000000" w:themeColor="text1"/>
        </w:rPr>
        <w:t>)</w:t>
      </w:r>
      <w:r w:rsidRPr="00D401B1">
        <w:rPr>
          <w:iCs/>
          <w:color w:val="000000" w:themeColor="text1"/>
        </w:rPr>
        <w:t xml:space="preserve">, </w:t>
      </w:r>
      <w:r w:rsidR="006F1649">
        <w:rPr>
          <w:iCs/>
          <w:color w:val="000000" w:themeColor="text1"/>
        </w:rPr>
        <w:t xml:space="preserve">útvaru </w:t>
      </w:r>
      <w:r w:rsidRPr="00D401B1">
        <w:rPr>
          <w:iCs/>
          <w:color w:val="000000" w:themeColor="text1"/>
        </w:rPr>
        <w:t>hlavného kontrolóra</w:t>
      </w:r>
      <w:r w:rsidR="006F1649">
        <w:rPr>
          <w:iCs/>
          <w:color w:val="000000" w:themeColor="text1"/>
        </w:rPr>
        <w:t xml:space="preserve"> (</w:t>
      </w:r>
      <w:r w:rsidR="00AD12F4">
        <w:rPr>
          <w:iCs/>
          <w:color w:val="000000" w:themeColor="text1"/>
        </w:rPr>
        <w:t xml:space="preserve">44 033 </w:t>
      </w:r>
      <w:r w:rsidR="006F1649">
        <w:rPr>
          <w:iCs/>
          <w:color w:val="000000" w:themeColor="text1"/>
        </w:rPr>
        <w:t>EUR</w:t>
      </w:r>
      <w:r w:rsidR="001413EF">
        <w:rPr>
          <w:iCs/>
          <w:color w:val="000000" w:themeColor="text1"/>
        </w:rPr>
        <w:t xml:space="preserve"> – pokles o 5 057 EUR, </w:t>
      </w:r>
      <w:proofErr w:type="spellStart"/>
      <w:r w:rsidR="001413EF">
        <w:rPr>
          <w:iCs/>
          <w:color w:val="000000" w:themeColor="text1"/>
        </w:rPr>
        <w:t>t.j</w:t>
      </w:r>
      <w:proofErr w:type="spellEnd"/>
      <w:r w:rsidR="001413EF">
        <w:rPr>
          <w:iCs/>
          <w:color w:val="000000" w:themeColor="text1"/>
        </w:rPr>
        <w:t>. pokles o 10,30 %</w:t>
      </w:r>
      <w:r w:rsidR="006F1649">
        <w:rPr>
          <w:iCs/>
          <w:color w:val="000000" w:themeColor="text1"/>
        </w:rPr>
        <w:t>)</w:t>
      </w:r>
      <w:r w:rsidRPr="00D401B1">
        <w:rPr>
          <w:iCs/>
          <w:color w:val="000000" w:themeColor="text1"/>
        </w:rPr>
        <w:t>, poslancov mestského zastupiteľstva</w:t>
      </w:r>
      <w:r w:rsidR="006F1649">
        <w:rPr>
          <w:iCs/>
          <w:color w:val="000000" w:themeColor="text1"/>
        </w:rPr>
        <w:t xml:space="preserve"> (</w:t>
      </w:r>
      <w:r w:rsidR="00AD12F4">
        <w:rPr>
          <w:iCs/>
          <w:color w:val="000000" w:themeColor="text1"/>
        </w:rPr>
        <w:t xml:space="preserve">28 403 </w:t>
      </w:r>
      <w:r w:rsidR="006F1649">
        <w:rPr>
          <w:iCs/>
          <w:color w:val="000000" w:themeColor="text1"/>
        </w:rPr>
        <w:t>EUR</w:t>
      </w:r>
      <w:r w:rsidR="001413EF">
        <w:rPr>
          <w:iCs/>
          <w:color w:val="000000" w:themeColor="text1"/>
        </w:rPr>
        <w:t xml:space="preserve"> – pokles o</w:t>
      </w:r>
      <w:r w:rsidR="00460F49">
        <w:rPr>
          <w:iCs/>
          <w:color w:val="000000" w:themeColor="text1"/>
        </w:rPr>
        <w:t xml:space="preserve"> 15 400 EUR, </w:t>
      </w:r>
      <w:proofErr w:type="spellStart"/>
      <w:r w:rsidR="00460F49">
        <w:rPr>
          <w:iCs/>
          <w:color w:val="000000" w:themeColor="text1"/>
        </w:rPr>
        <w:t>t.j</w:t>
      </w:r>
      <w:proofErr w:type="spellEnd"/>
      <w:r w:rsidR="00460F49">
        <w:rPr>
          <w:iCs/>
          <w:color w:val="000000" w:themeColor="text1"/>
        </w:rPr>
        <w:t>. pokles o 35,16 %</w:t>
      </w:r>
      <w:r w:rsidR="006F1649">
        <w:rPr>
          <w:iCs/>
          <w:color w:val="000000" w:themeColor="text1"/>
        </w:rPr>
        <w:t xml:space="preserve">) </w:t>
      </w:r>
      <w:r w:rsidRPr="00D401B1">
        <w:rPr>
          <w:iCs/>
          <w:color w:val="000000" w:themeColor="text1"/>
        </w:rPr>
        <w:t>, na plánovanie</w:t>
      </w:r>
      <w:r w:rsidR="006F1649">
        <w:rPr>
          <w:iCs/>
          <w:color w:val="000000" w:themeColor="text1"/>
        </w:rPr>
        <w:t xml:space="preserve"> a mládežnícky parlament (</w:t>
      </w:r>
      <w:r w:rsidR="00AD12F4">
        <w:rPr>
          <w:iCs/>
          <w:color w:val="000000" w:themeColor="text1"/>
        </w:rPr>
        <w:t xml:space="preserve">7 161 </w:t>
      </w:r>
      <w:r w:rsidR="006F1649">
        <w:rPr>
          <w:iCs/>
          <w:color w:val="000000" w:themeColor="text1"/>
        </w:rPr>
        <w:t>EUR)</w:t>
      </w:r>
      <w:r w:rsidRPr="00D401B1">
        <w:rPr>
          <w:iCs/>
          <w:color w:val="000000" w:themeColor="text1"/>
        </w:rPr>
        <w:t xml:space="preserve">, audit </w:t>
      </w:r>
      <w:r w:rsidR="006F1649">
        <w:rPr>
          <w:iCs/>
          <w:color w:val="000000" w:themeColor="text1"/>
        </w:rPr>
        <w:t>(</w:t>
      </w:r>
      <w:r w:rsidR="00AD12F4">
        <w:rPr>
          <w:iCs/>
          <w:color w:val="000000" w:themeColor="text1"/>
        </w:rPr>
        <w:t xml:space="preserve">6 758 </w:t>
      </w:r>
      <w:r w:rsidR="006F1649">
        <w:rPr>
          <w:iCs/>
          <w:color w:val="000000" w:themeColor="text1"/>
        </w:rPr>
        <w:t xml:space="preserve">EUR) </w:t>
      </w:r>
      <w:r w:rsidRPr="00D401B1">
        <w:rPr>
          <w:iCs/>
          <w:color w:val="000000" w:themeColor="text1"/>
        </w:rPr>
        <w:t>a členstvo</w:t>
      </w:r>
      <w:r w:rsidR="008901B5">
        <w:rPr>
          <w:iCs/>
          <w:color w:val="000000" w:themeColor="text1"/>
        </w:rPr>
        <w:t xml:space="preserve"> v samosprávnych organizáciách</w:t>
      </w:r>
      <w:r w:rsidR="006F1649">
        <w:rPr>
          <w:iCs/>
          <w:color w:val="000000" w:themeColor="text1"/>
        </w:rPr>
        <w:t xml:space="preserve"> (</w:t>
      </w:r>
      <w:r w:rsidR="00AD12F4">
        <w:rPr>
          <w:iCs/>
          <w:color w:val="000000" w:themeColor="text1"/>
        </w:rPr>
        <w:t xml:space="preserve">6 159 </w:t>
      </w:r>
      <w:r w:rsidR="006F1649">
        <w:rPr>
          <w:iCs/>
          <w:color w:val="000000" w:themeColor="text1"/>
        </w:rPr>
        <w:t>EUR)</w:t>
      </w:r>
      <w:r w:rsidR="008901B5">
        <w:rPr>
          <w:iCs/>
          <w:color w:val="000000" w:themeColor="text1"/>
        </w:rPr>
        <w:t>.</w:t>
      </w:r>
      <w:r w:rsidR="005C68C5">
        <w:rPr>
          <w:iCs/>
          <w:color w:val="000000" w:themeColor="text1"/>
        </w:rPr>
        <w:t xml:space="preserve"> Výdavky sa medziročne </w:t>
      </w:r>
      <w:r w:rsidR="00AD12F4">
        <w:rPr>
          <w:iCs/>
          <w:color w:val="000000" w:themeColor="text1"/>
        </w:rPr>
        <w:t>znížili</w:t>
      </w:r>
      <w:r w:rsidR="005C68C5">
        <w:rPr>
          <w:iCs/>
          <w:color w:val="000000" w:themeColor="text1"/>
        </w:rPr>
        <w:t xml:space="preserve"> o</w:t>
      </w:r>
      <w:r w:rsidR="007E16A8">
        <w:rPr>
          <w:iCs/>
          <w:color w:val="000000" w:themeColor="text1"/>
        </w:rPr>
        <w:t> </w:t>
      </w:r>
      <w:r w:rsidR="00AD12F4">
        <w:rPr>
          <w:iCs/>
          <w:color w:val="000000" w:themeColor="text1"/>
        </w:rPr>
        <w:t>9,40</w:t>
      </w:r>
      <w:r w:rsidR="005C68C5">
        <w:rPr>
          <w:iCs/>
          <w:color w:val="000000" w:themeColor="text1"/>
        </w:rPr>
        <w:t xml:space="preserve"> %. </w:t>
      </w:r>
    </w:p>
    <w:p w14:paraId="7AE46CAB" w14:textId="6A1E9E85" w:rsidR="00433C53" w:rsidRPr="008708C8" w:rsidRDefault="00A117BB" w:rsidP="00433C53">
      <w:pPr>
        <w:spacing w:before="120"/>
        <w:ind w:firstLine="567"/>
        <w:rPr>
          <w:iCs/>
        </w:rPr>
      </w:pPr>
      <w:r w:rsidRPr="00844FA8">
        <w:rPr>
          <w:b/>
          <w:iCs/>
          <w:color w:val="000000" w:themeColor="text1"/>
        </w:rPr>
        <w:t>Kapitálové výdavky</w:t>
      </w:r>
      <w:r w:rsidRPr="00844FA8">
        <w:rPr>
          <w:iCs/>
          <w:color w:val="000000" w:themeColor="text1"/>
        </w:rPr>
        <w:t xml:space="preserve"> v sume </w:t>
      </w:r>
      <w:r w:rsidR="00AD12F4">
        <w:rPr>
          <w:iCs/>
          <w:color w:val="000000" w:themeColor="text1"/>
        </w:rPr>
        <w:t>1 676</w:t>
      </w:r>
      <w:r w:rsidR="00687C57">
        <w:rPr>
          <w:iCs/>
          <w:color w:val="000000" w:themeColor="text1"/>
        </w:rPr>
        <w:t xml:space="preserve"> </w:t>
      </w:r>
      <w:r w:rsidRPr="00844FA8">
        <w:rPr>
          <w:iCs/>
          <w:color w:val="000000" w:themeColor="text1"/>
        </w:rPr>
        <w:t xml:space="preserve">EUR boli použité na </w:t>
      </w:r>
      <w:r w:rsidR="00171D5B" w:rsidRPr="00171D5B">
        <w:rPr>
          <w:iCs/>
          <w:color w:val="000000" w:themeColor="text1"/>
        </w:rPr>
        <w:t>energetický audit</w:t>
      </w:r>
      <w:r w:rsidR="00171D5B">
        <w:rPr>
          <w:iCs/>
          <w:color w:val="000000" w:themeColor="text1"/>
        </w:rPr>
        <w:t xml:space="preserve">,  projektové hodnotenie a posúdenie projektovej dokumentácie MŠ Budovateľskej. </w:t>
      </w:r>
    </w:p>
    <w:p w14:paraId="6721A2E7" w14:textId="77777777" w:rsidR="00864F22" w:rsidRPr="00A07D16" w:rsidRDefault="00864F22" w:rsidP="00A07D16">
      <w:pPr>
        <w:spacing w:before="120"/>
        <w:rPr>
          <w:iCs/>
          <w:color w:val="365F91" w:themeColor="accent1" w:themeShade="BF"/>
        </w:rPr>
      </w:pPr>
    </w:p>
    <w:p w14:paraId="107364DE" w14:textId="77777777" w:rsidR="00A117BB" w:rsidRPr="00742FBD" w:rsidRDefault="00A117BB" w:rsidP="00A07D16">
      <w:pPr>
        <w:tabs>
          <w:tab w:val="left" w:pos="2700"/>
          <w:tab w:val="left" w:pos="6990"/>
        </w:tabs>
        <w:spacing w:after="120"/>
        <w:rPr>
          <w:rFonts w:ascii="Arial" w:hAnsi="Arial" w:cs="Arial"/>
          <w:b/>
          <w:color w:val="000000" w:themeColor="text1"/>
          <w:sz w:val="28"/>
          <w:szCs w:val="28"/>
        </w:rPr>
      </w:pPr>
      <w:r w:rsidRPr="00742FBD">
        <w:rPr>
          <w:rFonts w:ascii="Arial" w:hAnsi="Arial" w:cs="Arial"/>
          <w:b/>
          <w:color w:val="000000" w:themeColor="text1"/>
          <w:sz w:val="28"/>
          <w:szCs w:val="28"/>
        </w:rPr>
        <w:t>Program 2: Propagácia a marketing</w:t>
      </w:r>
      <w:r w:rsidR="00A07D16">
        <w:rPr>
          <w:rFonts w:ascii="Arial" w:hAnsi="Arial" w:cs="Arial"/>
          <w:b/>
          <w:color w:val="000000" w:themeColor="text1"/>
          <w:sz w:val="28"/>
          <w:szCs w:val="28"/>
        </w:rPr>
        <w:tab/>
      </w:r>
    </w:p>
    <w:p w14:paraId="35F1502C" w14:textId="77777777" w:rsidR="00A117BB" w:rsidRPr="00A07D16" w:rsidRDefault="00A117BB" w:rsidP="00A117BB">
      <w:pPr>
        <w:tabs>
          <w:tab w:val="left" w:pos="2700"/>
        </w:tabs>
        <w:rPr>
          <w:i/>
        </w:rPr>
      </w:pPr>
    </w:p>
    <w:p w14:paraId="059D7251" w14:textId="77777777" w:rsidR="00A117BB" w:rsidRPr="00A07D16" w:rsidRDefault="00A117BB" w:rsidP="00A117BB">
      <w:pPr>
        <w:tabs>
          <w:tab w:val="left" w:pos="2700"/>
        </w:tabs>
        <w:rPr>
          <w:i/>
        </w:rPr>
      </w:pPr>
      <w:r w:rsidRPr="00A07D16">
        <w:rPr>
          <w:i/>
        </w:rPr>
        <w:t>Zámer: Pozitívny imidž mesta doma i v zahraničí</w:t>
      </w:r>
    </w:p>
    <w:p w14:paraId="04374819" w14:textId="77777777" w:rsidR="00A117BB" w:rsidRPr="00A07D16" w:rsidRDefault="00A117BB" w:rsidP="00A117BB">
      <w:pPr>
        <w:tabs>
          <w:tab w:val="left" w:pos="2700"/>
        </w:tabs>
        <w:rPr>
          <w:i/>
        </w:rPr>
      </w:pPr>
    </w:p>
    <w:p w14:paraId="57D5A32C" w14:textId="6472D225" w:rsidR="00A117BB" w:rsidRDefault="00A117BB" w:rsidP="00A117BB">
      <w:pPr>
        <w:tabs>
          <w:tab w:val="left" w:pos="426"/>
        </w:tabs>
        <w:spacing w:after="120"/>
      </w:pPr>
      <w:r w:rsidRPr="00A07D16">
        <w:tab/>
        <w:t>V programe sú rozpočtované výdavky súvisiace s informovaním o dianí v meste, výdavky na propagačné podujatia a výdavky súvisiace s medzinárodnými vzťahmi</w:t>
      </w:r>
      <w:r w:rsidR="000658AA">
        <w:t xml:space="preserve">  a jarmokom</w:t>
      </w:r>
      <w:r w:rsidRPr="00A07D16">
        <w:t>.</w:t>
      </w:r>
    </w:p>
    <w:p w14:paraId="00C6E5AD" w14:textId="77777777" w:rsidR="008708C8" w:rsidRPr="00A07D16" w:rsidRDefault="008708C8" w:rsidP="008708C8">
      <w:pPr>
        <w:tabs>
          <w:tab w:val="left" w:pos="426"/>
        </w:tabs>
      </w:pPr>
    </w:p>
    <w:p w14:paraId="39E1C2C0" w14:textId="3C71D575" w:rsidR="00A07D16" w:rsidRPr="005E1831" w:rsidRDefault="00A117BB" w:rsidP="00A117BB">
      <w:pPr>
        <w:tabs>
          <w:tab w:val="left" w:pos="426"/>
        </w:tabs>
        <w:spacing w:after="120"/>
      </w:pPr>
      <w:r w:rsidRPr="00A07D16">
        <w:t xml:space="preserve"> Rozpočet a čerpanie výdavkov k 30.6.20</w:t>
      </w:r>
      <w:r w:rsidR="006B0B72">
        <w:t>2</w:t>
      </w:r>
      <w:r w:rsidR="002159D5">
        <w:t>3</w:t>
      </w: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"/>
        <w:gridCol w:w="1545"/>
        <w:gridCol w:w="1725"/>
        <w:gridCol w:w="1843"/>
        <w:gridCol w:w="1545"/>
        <w:gridCol w:w="992"/>
      </w:tblGrid>
      <w:tr w:rsidR="002C18CD" w:rsidRPr="00747363" w14:paraId="57E0AD70" w14:textId="77777777" w:rsidTr="002C18CD">
        <w:tc>
          <w:tcPr>
            <w:tcW w:w="1545" w:type="dxa"/>
            <w:vAlign w:val="center"/>
          </w:tcPr>
          <w:p w14:paraId="09E3FA76" w14:textId="6610092F" w:rsidR="002C18CD" w:rsidRPr="002C18CD" w:rsidRDefault="002C18CD" w:rsidP="002C18CD">
            <w:pPr>
              <w:jc w:val="center"/>
              <w:rPr>
                <w:b/>
              </w:rPr>
            </w:pPr>
            <w:r w:rsidRPr="002C18CD">
              <w:rPr>
                <w:b/>
                <w:bCs/>
                <w:color w:val="000000"/>
                <w:lang w:eastAsia="sk-SK"/>
              </w:rPr>
              <w:t>Skutočnosť k 30.6.2021</w:t>
            </w:r>
          </w:p>
        </w:tc>
        <w:tc>
          <w:tcPr>
            <w:tcW w:w="1545" w:type="dxa"/>
            <w:vAlign w:val="center"/>
          </w:tcPr>
          <w:p w14:paraId="16EF6A37" w14:textId="50C254BC" w:rsidR="002C18CD" w:rsidRPr="002C18CD" w:rsidRDefault="002C18CD" w:rsidP="002C18CD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30.6.2022</w:t>
            </w:r>
          </w:p>
        </w:tc>
        <w:tc>
          <w:tcPr>
            <w:tcW w:w="1725" w:type="dxa"/>
            <w:vAlign w:val="center"/>
          </w:tcPr>
          <w:p w14:paraId="220D6B39" w14:textId="127BB56E" w:rsidR="002C18CD" w:rsidRPr="002C18CD" w:rsidRDefault="002C18CD" w:rsidP="002C18CD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843" w:type="dxa"/>
            <w:vAlign w:val="center"/>
          </w:tcPr>
          <w:p w14:paraId="3F7282BC" w14:textId="2DCCBAD7" w:rsidR="002C18CD" w:rsidRPr="002C18CD" w:rsidRDefault="002C18CD" w:rsidP="002C18CD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545" w:type="dxa"/>
            <w:vAlign w:val="center"/>
          </w:tcPr>
          <w:p w14:paraId="65AB3A86" w14:textId="172EF9BF" w:rsidR="002C18CD" w:rsidRPr="002C18CD" w:rsidRDefault="002C18CD" w:rsidP="002C18CD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992" w:type="dxa"/>
            <w:vAlign w:val="center"/>
          </w:tcPr>
          <w:p w14:paraId="6DBF1DA1" w14:textId="43FC216D" w:rsidR="002C18CD" w:rsidRPr="002C18CD" w:rsidRDefault="002C18CD" w:rsidP="002C18CD">
            <w:pPr>
              <w:jc w:val="center"/>
              <w:rPr>
                <w:b/>
              </w:rPr>
            </w:pPr>
            <w:r w:rsidRPr="002C18CD">
              <w:rPr>
                <w:b/>
              </w:rPr>
              <w:t>% plnenia</w:t>
            </w:r>
          </w:p>
        </w:tc>
      </w:tr>
      <w:tr w:rsidR="002C18CD" w:rsidRPr="00747363" w14:paraId="26DEF290" w14:textId="77777777" w:rsidTr="002C18CD">
        <w:tc>
          <w:tcPr>
            <w:tcW w:w="1545" w:type="dxa"/>
          </w:tcPr>
          <w:p w14:paraId="142C4405" w14:textId="103D2EC9" w:rsidR="002C18CD" w:rsidRDefault="002C18CD" w:rsidP="002C18CD">
            <w:pPr>
              <w:jc w:val="center"/>
            </w:pPr>
            <w:r w:rsidRPr="006B0B72">
              <w:rPr>
                <w:bCs/>
              </w:rPr>
              <w:t>5 976</w:t>
            </w:r>
          </w:p>
        </w:tc>
        <w:tc>
          <w:tcPr>
            <w:tcW w:w="1545" w:type="dxa"/>
          </w:tcPr>
          <w:p w14:paraId="66EA361C" w14:textId="4A398BEF" w:rsidR="002C18CD" w:rsidRPr="002C18CD" w:rsidRDefault="002C18CD" w:rsidP="002C18CD">
            <w:pPr>
              <w:jc w:val="center"/>
              <w:rPr>
                <w:bCs/>
              </w:rPr>
            </w:pPr>
            <w:r w:rsidRPr="002C18CD">
              <w:rPr>
                <w:bCs/>
              </w:rPr>
              <w:t>18 512</w:t>
            </w:r>
          </w:p>
        </w:tc>
        <w:tc>
          <w:tcPr>
            <w:tcW w:w="1725" w:type="dxa"/>
          </w:tcPr>
          <w:p w14:paraId="17F0E76A" w14:textId="0397C183" w:rsidR="002C18CD" w:rsidRPr="002C18CD" w:rsidRDefault="009C0B56" w:rsidP="002C18CD">
            <w:pPr>
              <w:jc w:val="center"/>
              <w:rPr>
                <w:b/>
              </w:rPr>
            </w:pPr>
            <w:r>
              <w:rPr>
                <w:b/>
              </w:rPr>
              <w:t>42 300</w:t>
            </w:r>
          </w:p>
        </w:tc>
        <w:tc>
          <w:tcPr>
            <w:tcW w:w="1843" w:type="dxa"/>
          </w:tcPr>
          <w:p w14:paraId="68D36F7B" w14:textId="2C0D4688" w:rsidR="002C18CD" w:rsidRPr="002C18CD" w:rsidRDefault="009C0B56" w:rsidP="002C18CD">
            <w:pPr>
              <w:jc w:val="center"/>
              <w:rPr>
                <w:b/>
              </w:rPr>
            </w:pPr>
            <w:r>
              <w:rPr>
                <w:b/>
              </w:rPr>
              <w:t>45 510</w:t>
            </w:r>
          </w:p>
        </w:tc>
        <w:tc>
          <w:tcPr>
            <w:tcW w:w="1545" w:type="dxa"/>
          </w:tcPr>
          <w:p w14:paraId="5DCD330E" w14:textId="6678A388" w:rsidR="002C18CD" w:rsidRPr="002C18CD" w:rsidRDefault="009C0B56" w:rsidP="002C18CD">
            <w:pPr>
              <w:jc w:val="center"/>
              <w:rPr>
                <w:b/>
              </w:rPr>
            </w:pPr>
            <w:r>
              <w:rPr>
                <w:b/>
              </w:rPr>
              <w:t>21 710</w:t>
            </w:r>
          </w:p>
        </w:tc>
        <w:tc>
          <w:tcPr>
            <w:tcW w:w="992" w:type="dxa"/>
          </w:tcPr>
          <w:p w14:paraId="385B6FDB" w14:textId="31BC4B1A" w:rsidR="002C18CD" w:rsidRPr="002C18CD" w:rsidRDefault="009C0B56" w:rsidP="002C18CD">
            <w:pPr>
              <w:jc w:val="center"/>
              <w:rPr>
                <w:b/>
              </w:rPr>
            </w:pPr>
            <w:r>
              <w:rPr>
                <w:b/>
              </w:rPr>
              <w:t>47,70</w:t>
            </w:r>
          </w:p>
        </w:tc>
      </w:tr>
    </w:tbl>
    <w:p w14:paraId="39603E3C" w14:textId="77777777" w:rsidR="00A117BB" w:rsidRPr="008708C8" w:rsidRDefault="00A117BB" w:rsidP="00A117BB">
      <w:pPr>
        <w:rPr>
          <w:color w:val="365F91" w:themeColor="accent1" w:themeShade="BF"/>
        </w:rPr>
      </w:pPr>
    </w:p>
    <w:p w14:paraId="22345168" w14:textId="40BBC1CB" w:rsidR="00CE04B7" w:rsidRDefault="00A117BB" w:rsidP="00F41C1C">
      <w:pPr>
        <w:spacing w:before="120" w:after="120"/>
      </w:pPr>
      <w:r w:rsidRPr="00E407B3">
        <w:t>Výdavky v</w:t>
      </w:r>
      <w:r w:rsidR="000658AA">
        <w:t> </w:t>
      </w:r>
      <w:r w:rsidRPr="00E407B3">
        <w:t>sume</w:t>
      </w:r>
      <w:r w:rsidR="000658AA">
        <w:t xml:space="preserve"> </w:t>
      </w:r>
      <w:r w:rsidR="00CE04B7">
        <w:t xml:space="preserve">21 710 </w:t>
      </w:r>
      <w:r w:rsidRPr="00E407B3">
        <w:t>EUR sa použili na aktivity zamerané na medializáciu mesta, p</w:t>
      </w:r>
      <w:r w:rsidR="00E7663C">
        <w:t>ropagačné materiály a</w:t>
      </w:r>
      <w:r w:rsidR="000658AA">
        <w:t> </w:t>
      </w:r>
      <w:r w:rsidR="00E7663C">
        <w:t>predmety</w:t>
      </w:r>
      <w:r w:rsidR="000658AA">
        <w:t>,</w:t>
      </w:r>
      <w:r w:rsidR="00E7663C">
        <w:t xml:space="preserve"> </w:t>
      </w:r>
      <w:r w:rsidRPr="00E407B3">
        <w:t>zlepšenie imid</w:t>
      </w:r>
      <w:r w:rsidR="004F00F4" w:rsidRPr="00E407B3">
        <w:t>žu mesta</w:t>
      </w:r>
      <w:r w:rsidR="000658AA">
        <w:t>, vzťahy s </w:t>
      </w:r>
      <w:r w:rsidR="00CE34A6">
        <w:t>partnerskými</w:t>
      </w:r>
      <w:r w:rsidR="000658AA">
        <w:t xml:space="preserve"> mestami a Šalianskymi slávnosťami</w:t>
      </w:r>
      <w:r w:rsidR="004F00F4" w:rsidRPr="00E407B3">
        <w:t xml:space="preserve">. </w:t>
      </w:r>
      <w:r w:rsidR="00E407B3" w:rsidRPr="00E407B3">
        <w:t>V</w:t>
      </w:r>
      <w:r w:rsidR="00E407B3">
        <w:t xml:space="preserve">ýdavky sú </w:t>
      </w:r>
      <w:r w:rsidR="00683F97">
        <w:t>v porovnaní s polrokom 20</w:t>
      </w:r>
      <w:r w:rsidR="00697E72">
        <w:t>2</w:t>
      </w:r>
      <w:r w:rsidR="00CE04B7">
        <w:t>2</w:t>
      </w:r>
      <w:r w:rsidR="00683F97">
        <w:t xml:space="preserve"> o</w:t>
      </w:r>
      <w:r w:rsidR="00CE04B7">
        <w:t> 17,28</w:t>
      </w:r>
      <w:r w:rsidR="00683F97">
        <w:t xml:space="preserve"> % </w:t>
      </w:r>
      <w:r w:rsidR="00CE34A6">
        <w:t>vyššie</w:t>
      </w:r>
      <w:r w:rsidR="00683F97">
        <w:t xml:space="preserve"> v dôsledku </w:t>
      </w:r>
      <w:r w:rsidR="00CE04B7">
        <w:t>realizovania jarmoku už bez obmedzeného režimu</w:t>
      </w:r>
      <w:r w:rsidR="00CE34A6">
        <w:t>.</w:t>
      </w:r>
    </w:p>
    <w:p w14:paraId="3C40638E" w14:textId="56269BD0" w:rsidR="00A117BB" w:rsidRPr="00E407B3" w:rsidRDefault="00CE34A6" w:rsidP="00F41C1C">
      <w:pPr>
        <w:spacing w:before="120" w:after="120"/>
      </w:pPr>
      <w:r>
        <w:t xml:space="preserve"> </w:t>
      </w:r>
      <w:r w:rsidR="00683F97">
        <w:t xml:space="preserve"> </w:t>
      </w:r>
    </w:p>
    <w:p w14:paraId="100FCBED" w14:textId="77777777" w:rsidR="00A117BB" w:rsidRPr="00E407B3" w:rsidRDefault="00A117BB" w:rsidP="00A117BB">
      <w:pPr>
        <w:pStyle w:val="Nadpis1"/>
        <w:keepNext w:val="0"/>
        <w:rPr>
          <w:rFonts w:ascii="Arial" w:hAnsi="Arial" w:cs="Arial"/>
          <w:b/>
          <w:sz w:val="28"/>
          <w:szCs w:val="28"/>
        </w:rPr>
      </w:pPr>
      <w:r w:rsidRPr="00E407B3">
        <w:rPr>
          <w:rFonts w:ascii="Arial" w:hAnsi="Arial" w:cs="Arial"/>
          <w:b/>
          <w:sz w:val="28"/>
          <w:szCs w:val="28"/>
        </w:rPr>
        <w:lastRenderedPageBreak/>
        <w:t>Program 3: Interné služby</w:t>
      </w:r>
    </w:p>
    <w:p w14:paraId="490EFE84" w14:textId="77777777" w:rsidR="00A117BB" w:rsidRPr="00E407B3" w:rsidRDefault="00A117BB" w:rsidP="00A117BB"/>
    <w:p w14:paraId="5F46E95D" w14:textId="77777777" w:rsidR="00A117BB" w:rsidRPr="00E407B3" w:rsidRDefault="00A117BB" w:rsidP="00A117BB">
      <w:pPr>
        <w:tabs>
          <w:tab w:val="left" w:pos="2700"/>
        </w:tabs>
        <w:rPr>
          <w:i/>
        </w:rPr>
      </w:pPr>
      <w:r w:rsidRPr="00E407B3">
        <w:rPr>
          <w:i/>
        </w:rPr>
        <w:t>Zámer: Maximálne efektívna samospráva</w:t>
      </w:r>
    </w:p>
    <w:p w14:paraId="3E7385B4" w14:textId="77777777" w:rsidR="00A117BB" w:rsidRPr="00864F22" w:rsidRDefault="00A117BB" w:rsidP="00A117BB">
      <w:pPr>
        <w:rPr>
          <w:color w:val="365F91" w:themeColor="accent1" w:themeShade="BF"/>
          <w:lang w:eastAsia="en-US"/>
        </w:rPr>
      </w:pPr>
    </w:p>
    <w:p w14:paraId="70DD19F6" w14:textId="5FB99626" w:rsidR="00A117BB" w:rsidRPr="00E407B3" w:rsidRDefault="00A117BB" w:rsidP="00756671">
      <w:pPr>
        <w:ind w:firstLine="567"/>
      </w:pPr>
      <w:r w:rsidRPr="00E407B3">
        <w:t>Program interné služby zahŕňa výdavky na informačné systémy, právne služby, správu a údržbu majetku mesta (budova MsÚ, budova na</w:t>
      </w:r>
      <w:r w:rsidR="00E7663C">
        <w:t xml:space="preserve"> Dolnej ulici, krízové centrum</w:t>
      </w:r>
      <w:r w:rsidRPr="00E407B3">
        <w:t xml:space="preserve">, WC na </w:t>
      </w:r>
      <w:proofErr w:type="spellStart"/>
      <w:r w:rsidRPr="00E407B3">
        <w:t>Vlčanskej</w:t>
      </w:r>
      <w:proofErr w:type="spellEnd"/>
      <w:r w:rsidRPr="00E407B3">
        <w:t xml:space="preserve"> ulici, </w:t>
      </w:r>
      <w:r w:rsidR="00507D94" w:rsidRPr="00E407B3">
        <w:t xml:space="preserve">bývalá </w:t>
      </w:r>
      <w:r w:rsidRPr="00E407B3">
        <w:t xml:space="preserve">MŠ  </w:t>
      </w:r>
      <w:proofErr w:type="spellStart"/>
      <w:r w:rsidRPr="00E407B3">
        <w:t>Palárika</w:t>
      </w:r>
      <w:proofErr w:type="spellEnd"/>
      <w:r w:rsidRPr="00E407B3">
        <w:t xml:space="preserve">), vzdelávanie a pracovnú zdravotnú službu zamestnancov. Výdavky tohto programu predstavujú vo veľkej miere výdavky na energie (elektrická energia, plyn, voda), ktoré súvisia so správou budov. </w:t>
      </w:r>
    </w:p>
    <w:p w14:paraId="6D39EED2" w14:textId="77777777" w:rsidR="00EE7D5A" w:rsidRDefault="00EE7D5A" w:rsidP="00A117BB">
      <w:pPr>
        <w:ind w:firstLine="708"/>
        <w:rPr>
          <w:color w:val="365F91" w:themeColor="accent1" w:themeShade="BF"/>
        </w:rPr>
      </w:pPr>
    </w:p>
    <w:p w14:paraId="628BE340" w14:textId="2B0FB3BB" w:rsidR="00EE7D5A" w:rsidRPr="00E407B3" w:rsidRDefault="00EE7D5A" w:rsidP="00EE7D5A">
      <w:pPr>
        <w:tabs>
          <w:tab w:val="left" w:pos="426"/>
        </w:tabs>
        <w:spacing w:after="120"/>
      </w:pPr>
      <w:r w:rsidRPr="00E407B3">
        <w:t>Rozpočet a čerpanie výdavkov k 30.6.</w:t>
      </w:r>
      <w:r w:rsidR="006B0B72">
        <w:t>202</w:t>
      </w:r>
      <w:r w:rsidR="002159D5">
        <w:t>3</w:t>
      </w: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3"/>
        <w:gridCol w:w="1553"/>
        <w:gridCol w:w="1709"/>
        <w:gridCol w:w="1701"/>
        <w:gridCol w:w="1553"/>
        <w:gridCol w:w="992"/>
      </w:tblGrid>
      <w:tr w:rsidR="002159D5" w:rsidRPr="00747363" w14:paraId="0E65EB0F" w14:textId="77777777" w:rsidTr="002159D5">
        <w:tc>
          <w:tcPr>
            <w:tcW w:w="1553" w:type="dxa"/>
            <w:vAlign w:val="center"/>
          </w:tcPr>
          <w:p w14:paraId="67FE20F3" w14:textId="519419A6" w:rsidR="002159D5" w:rsidRPr="002159D5" w:rsidRDefault="002159D5" w:rsidP="002159D5">
            <w:pPr>
              <w:jc w:val="center"/>
              <w:rPr>
                <w:b/>
              </w:rPr>
            </w:pPr>
            <w:r w:rsidRPr="002159D5">
              <w:rPr>
                <w:b/>
                <w:bCs/>
                <w:color w:val="000000"/>
                <w:lang w:eastAsia="sk-SK"/>
              </w:rPr>
              <w:t>Skutočnosť k 30.6.2021</w:t>
            </w:r>
          </w:p>
        </w:tc>
        <w:tc>
          <w:tcPr>
            <w:tcW w:w="1553" w:type="dxa"/>
            <w:vAlign w:val="center"/>
          </w:tcPr>
          <w:p w14:paraId="1861378F" w14:textId="0ED724E7" w:rsidR="002159D5" w:rsidRPr="002159D5" w:rsidRDefault="002159D5" w:rsidP="002159D5">
            <w:pPr>
              <w:jc w:val="center"/>
              <w:rPr>
                <w:b/>
              </w:rPr>
            </w:pPr>
            <w:r w:rsidRPr="002159D5">
              <w:rPr>
                <w:b/>
              </w:rPr>
              <w:t>Skutočnosť k 30.6.2022</w:t>
            </w:r>
          </w:p>
        </w:tc>
        <w:tc>
          <w:tcPr>
            <w:tcW w:w="1709" w:type="dxa"/>
            <w:vAlign w:val="center"/>
          </w:tcPr>
          <w:p w14:paraId="6B99D921" w14:textId="25515B11" w:rsidR="002159D5" w:rsidRPr="00747363" w:rsidRDefault="002159D5" w:rsidP="002159D5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701" w:type="dxa"/>
            <w:vAlign w:val="center"/>
          </w:tcPr>
          <w:p w14:paraId="082B59B2" w14:textId="7AC1ED28" w:rsidR="002159D5" w:rsidRPr="00747363" w:rsidRDefault="002159D5" w:rsidP="002159D5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553" w:type="dxa"/>
            <w:vAlign w:val="center"/>
          </w:tcPr>
          <w:p w14:paraId="7D09E23D" w14:textId="7CB411E3" w:rsidR="002159D5" w:rsidRPr="00747363" w:rsidRDefault="002159D5" w:rsidP="002159D5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992" w:type="dxa"/>
            <w:vAlign w:val="center"/>
          </w:tcPr>
          <w:p w14:paraId="6154D46B" w14:textId="7F93B663" w:rsidR="002159D5" w:rsidRPr="00747363" w:rsidRDefault="002159D5" w:rsidP="002159D5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2159D5" w:rsidRPr="00747363" w14:paraId="6245C5F6" w14:textId="77777777" w:rsidTr="002159D5">
        <w:tc>
          <w:tcPr>
            <w:tcW w:w="1553" w:type="dxa"/>
          </w:tcPr>
          <w:p w14:paraId="734CA101" w14:textId="39A8E7B9" w:rsidR="002159D5" w:rsidRDefault="002159D5" w:rsidP="002159D5">
            <w:pPr>
              <w:jc w:val="center"/>
            </w:pPr>
            <w:r w:rsidRPr="006B0B72">
              <w:rPr>
                <w:bCs/>
              </w:rPr>
              <w:t>168 365</w:t>
            </w:r>
          </w:p>
        </w:tc>
        <w:tc>
          <w:tcPr>
            <w:tcW w:w="1553" w:type="dxa"/>
          </w:tcPr>
          <w:p w14:paraId="799A9BCD" w14:textId="6EAF67CA" w:rsidR="002159D5" w:rsidRPr="002159D5" w:rsidRDefault="002159D5" w:rsidP="002159D5">
            <w:pPr>
              <w:jc w:val="center"/>
              <w:rPr>
                <w:bCs/>
              </w:rPr>
            </w:pPr>
            <w:r w:rsidRPr="002159D5">
              <w:rPr>
                <w:bCs/>
              </w:rPr>
              <w:t>117 781</w:t>
            </w:r>
          </w:p>
        </w:tc>
        <w:tc>
          <w:tcPr>
            <w:tcW w:w="1709" w:type="dxa"/>
          </w:tcPr>
          <w:p w14:paraId="0D6C6F44" w14:textId="11CE62E3" w:rsidR="002159D5" w:rsidRPr="002159D5" w:rsidRDefault="009C0B56" w:rsidP="002159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466 140</w:t>
            </w:r>
          </w:p>
        </w:tc>
        <w:tc>
          <w:tcPr>
            <w:tcW w:w="1701" w:type="dxa"/>
          </w:tcPr>
          <w:p w14:paraId="24915E67" w14:textId="0ED81126" w:rsidR="002159D5" w:rsidRPr="002159D5" w:rsidRDefault="0062327B" w:rsidP="002159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485 380</w:t>
            </w:r>
          </w:p>
        </w:tc>
        <w:tc>
          <w:tcPr>
            <w:tcW w:w="1553" w:type="dxa"/>
          </w:tcPr>
          <w:p w14:paraId="52ACE103" w14:textId="7E663E6E" w:rsidR="002159D5" w:rsidRPr="002159D5" w:rsidRDefault="0062327B" w:rsidP="002159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164 297</w:t>
            </w:r>
          </w:p>
        </w:tc>
        <w:tc>
          <w:tcPr>
            <w:tcW w:w="992" w:type="dxa"/>
          </w:tcPr>
          <w:p w14:paraId="238C8E8F" w14:textId="0B862F76" w:rsidR="002159D5" w:rsidRPr="002159D5" w:rsidRDefault="0062327B" w:rsidP="002159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33,85</w:t>
            </w:r>
          </w:p>
        </w:tc>
      </w:tr>
    </w:tbl>
    <w:p w14:paraId="29C8492F" w14:textId="77777777" w:rsidR="00A117BB" w:rsidRPr="00864F22" w:rsidRDefault="00A117BB" w:rsidP="00A117BB">
      <w:pPr>
        <w:rPr>
          <w:color w:val="365F91" w:themeColor="accent1" w:themeShade="BF"/>
          <w:sz w:val="20"/>
          <w:szCs w:val="20"/>
        </w:rPr>
      </w:pPr>
    </w:p>
    <w:p w14:paraId="03AC4940" w14:textId="77777777" w:rsidR="00A117BB" w:rsidRPr="00864F22" w:rsidRDefault="00A117BB" w:rsidP="00A117BB">
      <w:pPr>
        <w:rPr>
          <w:vanish/>
          <w:color w:val="365F91" w:themeColor="accent1" w:themeShade="BF"/>
        </w:rPr>
      </w:pPr>
    </w:p>
    <w:p w14:paraId="0382C012" w14:textId="77777777" w:rsidR="00415A74" w:rsidRPr="00807E13" w:rsidRDefault="00415A74" w:rsidP="003174B6">
      <w:pPr>
        <w:tabs>
          <w:tab w:val="left" w:pos="1005"/>
        </w:tabs>
      </w:pPr>
    </w:p>
    <w:p w14:paraId="57051FDB" w14:textId="02D7F6F3" w:rsidR="005540D4" w:rsidRPr="00807E13" w:rsidRDefault="008901B5" w:rsidP="00634D88">
      <w:r>
        <w:tab/>
      </w:r>
      <w:r w:rsidR="005540D4" w:rsidRPr="003E603D">
        <w:rPr>
          <w:b/>
        </w:rPr>
        <w:t>Bežné vý</w:t>
      </w:r>
      <w:r w:rsidR="00F902FB" w:rsidRPr="003E603D">
        <w:rPr>
          <w:b/>
        </w:rPr>
        <w:t xml:space="preserve">davky </w:t>
      </w:r>
      <w:r w:rsidR="00F902FB">
        <w:t>vo výške</w:t>
      </w:r>
      <w:r w:rsidR="00B91E45">
        <w:t xml:space="preserve"> </w:t>
      </w:r>
      <w:r w:rsidR="008669CF">
        <w:t xml:space="preserve">38 186 </w:t>
      </w:r>
      <w:r w:rsidR="00F902FB">
        <w:t xml:space="preserve">EUR </w:t>
      </w:r>
      <w:r w:rsidR="000B4A02">
        <w:t>boli</w:t>
      </w:r>
      <w:r w:rsidR="000B4A02" w:rsidRPr="00807E13">
        <w:t xml:space="preserve"> </w:t>
      </w:r>
      <w:r w:rsidR="005540D4" w:rsidRPr="00807E13">
        <w:t>použité na zabezpečenie informačného systému mesta</w:t>
      </w:r>
      <w:r w:rsidR="00000E61">
        <w:t xml:space="preserve"> (výdavky sa medziročne zvýšili o 4</w:t>
      </w:r>
      <w:r w:rsidR="002957B5">
        <w:t>5</w:t>
      </w:r>
      <w:r w:rsidR="00000E61">
        <w:t xml:space="preserve"> % </w:t>
      </w:r>
      <w:r w:rsidR="002957B5">
        <w:t>)</w:t>
      </w:r>
      <w:r w:rsidR="005540D4" w:rsidRPr="00807E13">
        <w:t>,</w:t>
      </w:r>
      <w:r w:rsidR="002957B5">
        <w:t xml:space="preserve"> </w:t>
      </w:r>
      <w:r w:rsidR="008669CF">
        <w:t xml:space="preserve">222 </w:t>
      </w:r>
      <w:r w:rsidR="005540D4" w:rsidRPr="00807E13">
        <w:t xml:space="preserve"> EUR na </w:t>
      </w:r>
      <w:r w:rsidR="00FF4629">
        <w:t>trovy konania a súdne poplatky</w:t>
      </w:r>
      <w:r w:rsidR="005540D4" w:rsidRPr="00807E13">
        <w:t>,</w:t>
      </w:r>
      <w:r w:rsidR="00FF4629">
        <w:t xml:space="preserve"> </w:t>
      </w:r>
      <w:r w:rsidR="00000E61">
        <w:t>122 509</w:t>
      </w:r>
      <w:r w:rsidR="008669CF">
        <w:t xml:space="preserve"> </w:t>
      </w:r>
      <w:r w:rsidR="005540D4" w:rsidRPr="00807E13">
        <w:t>EUR predstavujú výdavky za správu a údržbu majetku mesta</w:t>
      </w:r>
      <w:r w:rsidR="003E603D">
        <w:t xml:space="preserve"> (</w:t>
      </w:r>
      <w:r w:rsidR="00582910" w:rsidRPr="00807E13">
        <w:t xml:space="preserve">z toho </w:t>
      </w:r>
      <w:r w:rsidR="008E558A">
        <w:t xml:space="preserve">    </w:t>
      </w:r>
      <w:r w:rsidR="002957B5">
        <w:t xml:space="preserve">91 062 </w:t>
      </w:r>
      <w:r w:rsidR="00582910" w:rsidRPr="00807E13">
        <w:t xml:space="preserve">EUR </w:t>
      </w:r>
      <w:r w:rsidR="00807E13">
        <w:t xml:space="preserve">predstavujú výdavky </w:t>
      </w:r>
      <w:r w:rsidR="00582910" w:rsidRPr="00807E13">
        <w:t>za energie</w:t>
      </w:r>
      <w:r w:rsidR="00DF60AC">
        <w:t xml:space="preserve"> </w:t>
      </w:r>
      <w:r w:rsidR="00582910" w:rsidRPr="00807E13">
        <w:t>- elektrika, plyn, vodné, stočné</w:t>
      </w:r>
      <w:r w:rsidR="006F2B6B">
        <w:t xml:space="preserve"> – medziročne vzrástli </w:t>
      </w:r>
      <w:r w:rsidR="002957B5">
        <w:t xml:space="preserve">až </w:t>
      </w:r>
      <w:r w:rsidR="006F2B6B">
        <w:t>o </w:t>
      </w:r>
      <w:r w:rsidR="002957B5">
        <w:t>61</w:t>
      </w:r>
      <w:r w:rsidR="006F2B6B">
        <w:t xml:space="preserve"> %</w:t>
      </w:r>
      <w:r w:rsidR="00807E13">
        <w:t xml:space="preserve">, ďalej </w:t>
      </w:r>
      <w:r w:rsidR="00603B97">
        <w:t xml:space="preserve">výdavky </w:t>
      </w:r>
      <w:r w:rsidR="00DF60AC">
        <w:t xml:space="preserve">vo výške </w:t>
      </w:r>
      <w:r w:rsidR="008B012A">
        <w:t xml:space="preserve"> </w:t>
      </w:r>
      <w:r w:rsidR="00FB3360">
        <w:t>31 447</w:t>
      </w:r>
      <w:r w:rsidR="008B012A">
        <w:t xml:space="preserve"> </w:t>
      </w:r>
      <w:r w:rsidR="008E558A">
        <w:t xml:space="preserve"> </w:t>
      </w:r>
      <w:r w:rsidR="00DF60AC">
        <w:t xml:space="preserve">EUR boli vynaložené na </w:t>
      </w:r>
      <w:r w:rsidR="00807E13">
        <w:t>poistné, nájomné, opravy a údržb</w:t>
      </w:r>
      <w:r w:rsidR="00DF60AC">
        <w:t>u</w:t>
      </w:r>
      <w:r w:rsidR="00807E13">
        <w:t>, poplatky expertízy a znalecké posudky</w:t>
      </w:r>
      <w:r w:rsidR="00FB3360">
        <w:t xml:space="preserve"> – nárast o 10 %</w:t>
      </w:r>
      <w:r w:rsidR="00807E13">
        <w:t xml:space="preserve">) </w:t>
      </w:r>
      <w:r w:rsidR="005540D4" w:rsidRPr="00807E13">
        <w:t>a</w:t>
      </w:r>
      <w:r w:rsidR="00542AEE">
        <w:t> v</w:t>
      </w:r>
      <w:r w:rsidR="008B012A">
        <w:t> </w:t>
      </w:r>
      <w:r w:rsidR="00542AEE">
        <w:t>sum</w:t>
      </w:r>
      <w:r w:rsidR="008B012A">
        <w:t xml:space="preserve">e </w:t>
      </w:r>
      <w:r w:rsidR="008669CF">
        <w:t xml:space="preserve">3 380 </w:t>
      </w:r>
      <w:r w:rsidR="005540D4" w:rsidRPr="00807E13">
        <w:t xml:space="preserve">EUR boli výdavky </w:t>
      </w:r>
      <w:r w:rsidR="008B012A">
        <w:t>spojené</w:t>
      </w:r>
      <w:r w:rsidR="005540D4" w:rsidRPr="00807E13">
        <w:t xml:space="preserve"> </w:t>
      </w:r>
      <w:r w:rsidR="008B012A">
        <w:t>so</w:t>
      </w:r>
      <w:r w:rsidR="005540D4" w:rsidRPr="00807E13">
        <w:t xml:space="preserve"> vzdelávan</w:t>
      </w:r>
      <w:r w:rsidR="008B012A">
        <w:t>ím</w:t>
      </w:r>
      <w:r w:rsidR="005540D4" w:rsidRPr="00807E13">
        <w:t xml:space="preserve"> zamestnancov mesta.</w:t>
      </w:r>
    </w:p>
    <w:p w14:paraId="7CF23CC0" w14:textId="49A0DCF0" w:rsidR="005540D4" w:rsidRPr="00542AEE" w:rsidRDefault="00807E13" w:rsidP="00415A74">
      <w:pPr>
        <w:tabs>
          <w:tab w:val="left" w:pos="567"/>
        </w:tabs>
      </w:pPr>
      <w:r>
        <w:tab/>
      </w:r>
      <w:r w:rsidR="005540D4" w:rsidRPr="00807E13">
        <w:t xml:space="preserve">Bežné výdavky </w:t>
      </w:r>
      <w:r w:rsidR="00132FC2">
        <w:t xml:space="preserve">sa </w:t>
      </w:r>
      <w:r w:rsidR="005540D4" w:rsidRPr="00807E13">
        <w:t>oproti porovnateľnému obdobiu predchádzajúceho rok</w:t>
      </w:r>
      <w:r w:rsidR="00FF4629">
        <w:t>a</w:t>
      </w:r>
      <w:r w:rsidR="005540D4" w:rsidRPr="00807E13">
        <w:t xml:space="preserve"> </w:t>
      </w:r>
      <w:r w:rsidR="008E558A">
        <w:t xml:space="preserve">zvýšili až </w:t>
      </w:r>
      <w:r w:rsidR="00582910" w:rsidRPr="00807E13">
        <w:br/>
      </w:r>
      <w:r w:rsidR="005540D4" w:rsidRPr="00807E13">
        <w:t>o </w:t>
      </w:r>
      <w:r w:rsidR="008E558A">
        <w:t>46 516</w:t>
      </w:r>
      <w:r w:rsidR="00634D88">
        <w:t xml:space="preserve"> </w:t>
      </w:r>
      <w:r w:rsidR="005540D4" w:rsidRPr="00807E13">
        <w:t xml:space="preserve"> EUR</w:t>
      </w:r>
      <w:r w:rsidR="00460F49">
        <w:t xml:space="preserve"> (</w:t>
      </w:r>
      <w:proofErr w:type="spellStart"/>
      <w:r w:rsidR="00460F49">
        <w:t>t.j</w:t>
      </w:r>
      <w:proofErr w:type="spellEnd"/>
      <w:r w:rsidR="00460F49">
        <w:t>. nárast o 39,49 %)</w:t>
      </w:r>
      <w:r w:rsidR="00582910" w:rsidRPr="00807E13">
        <w:t xml:space="preserve">, pričom  </w:t>
      </w:r>
      <w:r w:rsidR="007B20C3">
        <w:t xml:space="preserve">vzrástli hlavne </w:t>
      </w:r>
      <w:r w:rsidR="00634D88">
        <w:t xml:space="preserve"> </w:t>
      </w:r>
      <w:r w:rsidR="00582910" w:rsidRPr="00542AEE">
        <w:t>výdavky</w:t>
      </w:r>
      <w:r w:rsidR="005540D4" w:rsidRPr="00542AEE">
        <w:t xml:space="preserve"> </w:t>
      </w:r>
      <w:r w:rsidR="007B20C3">
        <w:t>energie</w:t>
      </w:r>
      <w:r w:rsidR="00742D8E" w:rsidRPr="00542AEE">
        <w:t xml:space="preserve">. </w:t>
      </w:r>
    </w:p>
    <w:p w14:paraId="74119133" w14:textId="402773E8" w:rsidR="00A117BB" w:rsidRPr="00807E13" w:rsidRDefault="002E06CB" w:rsidP="006C0FDE">
      <w:pPr>
        <w:spacing w:before="120"/>
        <w:ind w:firstLine="567"/>
      </w:pPr>
      <w:r w:rsidRPr="003E603D">
        <w:rPr>
          <w:b/>
        </w:rPr>
        <w:t>Kapitálové výdavky</w:t>
      </w:r>
      <w:r w:rsidRPr="00807E13">
        <w:t xml:space="preserve"> </w:t>
      </w:r>
      <w:r w:rsidR="008B012A">
        <w:t xml:space="preserve">rozpočtované </w:t>
      </w:r>
      <w:r w:rsidRPr="00807E13">
        <w:t xml:space="preserve">vo výške </w:t>
      </w:r>
      <w:r w:rsidR="007B20C3">
        <w:t>138 900</w:t>
      </w:r>
      <w:r w:rsidR="00DF60AC">
        <w:t xml:space="preserve"> EUR </w:t>
      </w:r>
      <w:r w:rsidR="008B012A">
        <w:t xml:space="preserve">na </w:t>
      </w:r>
      <w:r w:rsidR="007B20C3">
        <w:t>projekt kybernetickej bezpečnosti</w:t>
      </w:r>
      <w:r w:rsidR="008B012A">
        <w:t xml:space="preserve"> budú realizované v 2. polroku</w:t>
      </w:r>
      <w:r w:rsidR="00CA304C">
        <w:t xml:space="preserve">. </w:t>
      </w:r>
    </w:p>
    <w:p w14:paraId="60FC50AE" w14:textId="77777777" w:rsidR="00415A74" w:rsidRPr="009C1BF8" w:rsidRDefault="00415A74" w:rsidP="00A117BB">
      <w:pPr>
        <w:pStyle w:val="Nadpis1"/>
        <w:keepNext w:val="0"/>
        <w:spacing w:after="120"/>
        <w:rPr>
          <w:rFonts w:ascii="Arial" w:hAnsi="Arial" w:cs="Arial"/>
          <w:b/>
          <w:sz w:val="28"/>
          <w:szCs w:val="28"/>
        </w:rPr>
      </w:pPr>
    </w:p>
    <w:p w14:paraId="4AB0067E" w14:textId="77777777" w:rsidR="00807E13" w:rsidRPr="008901B5" w:rsidRDefault="00A117BB" w:rsidP="008901B5">
      <w:pPr>
        <w:pStyle w:val="Nadpis1"/>
        <w:keepNext w:val="0"/>
        <w:tabs>
          <w:tab w:val="left" w:pos="7511"/>
        </w:tabs>
        <w:spacing w:after="120"/>
        <w:rPr>
          <w:rFonts w:ascii="Arial" w:hAnsi="Arial" w:cs="Arial"/>
          <w:b/>
          <w:sz w:val="28"/>
          <w:szCs w:val="28"/>
        </w:rPr>
      </w:pPr>
      <w:r w:rsidRPr="009C1BF8">
        <w:rPr>
          <w:rFonts w:ascii="Arial" w:hAnsi="Arial" w:cs="Arial"/>
          <w:b/>
          <w:sz w:val="28"/>
          <w:szCs w:val="28"/>
        </w:rPr>
        <w:t>Program 4: Služby občanom</w:t>
      </w:r>
      <w:r w:rsidR="008901B5">
        <w:rPr>
          <w:rFonts w:ascii="Arial" w:hAnsi="Arial" w:cs="Arial"/>
          <w:b/>
          <w:sz w:val="28"/>
          <w:szCs w:val="28"/>
        </w:rPr>
        <w:tab/>
      </w:r>
    </w:p>
    <w:p w14:paraId="5DF5DD19" w14:textId="77777777" w:rsidR="00A117BB" w:rsidRPr="00864F22" w:rsidRDefault="00A117BB" w:rsidP="00A117BB">
      <w:pPr>
        <w:tabs>
          <w:tab w:val="left" w:pos="2700"/>
        </w:tabs>
        <w:rPr>
          <w:i/>
          <w:color w:val="365F91" w:themeColor="accent1" w:themeShade="BF"/>
        </w:rPr>
      </w:pPr>
    </w:p>
    <w:p w14:paraId="3C2FF34E" w14:textId="77777777" w:rsidR="00A117BB" w:rsidRPr="00807E13" w:rsidRDefault="00A117BB" w:rsidP="00A117BB">
      <w:pPr>
        <w:tabs>
          <w:tab w:val="left" w:pos="2700"/>
        </w:tabs>
        <w:rPr>
          <w:b/>
          <w:i/>
        </w:rPr>
      </w:pPr>
      <w:r w:rsidRPr="00807E13">
        <w:rPr>
          <w:i/>
        </w:rPr>
        <w:t>Zámer: Kvalitný servis pre občanov</w:t>
      </w:r>
    </w:p>
    <w:p w14:paraId="1695CE68" w14:textId="77777777" w:rsidR="00A117BB" w:rsidRPr="00807E13" w:rsidRDefault="00A117BB" w:rsidP="00A117BB">
      <w:pPr>
        <w:rPr>
          <w:lang w:eastAsia="en-US"/>
        </w:rPr>
      </w:pPr>
    </w:p>
    <w:p w14:paraId="0C1C21CF" w14:textId="77777777" w:rsidR="00A117BB" w:rsidRPr="00807E13" w:rsidRDefault="00A117BB" w:rsidP="00A117BB">
      <w:pPr>
        <w:ind w:firstLine="708"/>
      </w:pPr>
      <w:r w:rsidRPr="00807E13">
        <w:t>Rozpočet programu</w:t>
      </w:r>
      <w:r w:rsidRPr="00807E13">
        <w:rPr>
          <w:b/>
        </w:rPr>
        <w:t xml:space="preserve"> </w:t>
      </w:r>
      <w:r w:rsidRPr="00807E13">
        <w:t xml:space="preserve">zahŕňa výdavky na zabezpečenie fungovania </w:t>
      </w:r>
      <w:r w:rsidRPr="00807E13">
        <w:rPr>
          <w:iCs/>
        </w:rPr>
        <w:t xml:space="preserve">zboru  pre občianske záležitosti </w:t>
      </w:r>
      <w:r w:rsidRPr="00807E13">
        <w:t xml:space="preserve">a matriky. Sú to výdavky na vyplatenie odmien, </w:t>
      </w:r>
      <w:proofErr w:type="spellStart"/>
      <w:r w:rsidRPr="00807E13">
        <w:t>ošatného</w:t>
      </w:r>
      <w:proofErr w:type="spellEnd"/>
      <w:r w:rsidRPr="00807E13">
        <w:t xml:space="preserve">, materiálne zabezpečenie obradov a podujatí, mzdy a odvody zamestnancov matriky. </w:t>
      </w:r>
    </w:p>
    <w:p w14:paraId="75475A92" w14:textId="77777777" w:rsidR="00DF60AC" w:rsidRDefault="00DF60AC" w:rsidP="00FA71C0">
      <w:pPr>
        <w:spacing w:after="120"/>
      </w:pPr>
    </w:p>
    <w:p w14:paraId="5C94E1FA" w14:textId="1CDB72B3" w:rsidR="00A117BB" w:rsidRPr="00807E13" w:rsidRDefault="00A117BB" w:rsidP="00FA71C0">
      <w:pPr>
        <w:spacing w:after="120"/>
      </w:pPr>
      <w:r w:rsidRPr="00807E13">
        <w:t>Rozpočet a čerpanie výdavkov k 30.6.20</w:t>
      </w:r>
      <w:r w:rsidR="0058792F">
        <w:t>2</w:t>
      </w:r>
      <w:r w:rsidR="002159D5">
        <w:t>3</w:t>
      </w:r>
    </w:p>
    <w:tbl>
      <w:tblPr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8"/>
        <w:gridCol w:w="1538"/>
        <w:gridCol w:w="1881"/>
        <w:gridCol w:w="1701"/>
        <w:gridCol w:w="1396"/>
        <w:gridCol w:w="992"/>
      </w:tblGrid>
      <w:tr w:rsidR="002159D5" w:rsidRPr="00807E13" w14:paraId="30F91335" w14:textId="77777777" w:rsidTr="002159D5">
        <w:tc>
          <w:tcPr>
            <w:tcW w:w="1538" w:type="dxa"/>
            <w:vAlign w:val="center"/>
          </w:tcPr>
          <w:p w14:paraId="6BC8EB82" w14:textId="79BA97F6" w:rsidR="002159D5" w:rsidRPr="00807E13" w:rsidRDefault="002159D5" w:rsidP="002159D5">
            <w:pPr>
              <w:jc w:val="center"/>
              <w:rPr>
                <w:b/>
              </w:rPr>
            </w:pPr>
            <w:r w:rsidRPr="00E52899">
              <w:rPr>
                <w:b/>
                <w:bCs/>
                <w:color w:val="000000"/>
                <w:lang w:eastAsia="sk-SK"/>
              </w:rPr>
              <w:t>Skutočnosť k 30.6.202</w:t>
            </w:r>
            <w:r>
              <w:rPr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1538" w:type="dxa"/>
            <w:vAlign w:val="center"/>
          </w:tcPr>
          <w:p w14:paraId="0CC76B8D" w14:textId="62DC81F2" w:rsidR="002159D5" w:rsidRPr="002159D5" w:rsidRDefault="002159D5" w:rsidP="002159D5">
            <w:pPr>
              <w:jc w:val="center"/>
              <w:rPr>
                <w:b/>
              </w:rPr>
            </w:pPr>
            <w:r w:rsidRPr="002159D5">
              <w:rPr>
                <w:b/>
              </w:rPr>
              <w:t>Skutočnosť k 30.6.2022</w:t>
            </w:r>
          </w:p>
        </w:tc>
        <w:tc>
          <w:tcPr>
            <w:tcW w:w="1881" w:type="dxa"/>
            <w:vAlign w:val="center"/>
          </w:tcPr>
          <w:p w14:paraId="337254DC" w14:textId="5984C8FC" w:rsidR="002159D5" w:rsidRPr="00807E13" w:rsidRDefault="002159D5" w:rsidP="002159D5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701" w:type="dxa"/>
            <w:vAlign w:val="center"/>
          </w:tcPr>
          <w:p w14:paraId="7872ED54" w14:textId="08A75949" w:rsidR="002159D5" w:rsidRPr="00807E13" w:rsidRDefault="002159D5" w:rsidP="002159D5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396" w:type="dxa"/>
            <w:vAlign w:val="center"/>
          </w:tcPr>
          <w:p w14:paraId="0C580B08" w14:textId="371A5D85" w:rsidR="002159D5" w:rsidRPr="00807E13" w:rsidRDefault="002159D5" w:rsidP="002159D5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992" w:type="dxa"/>
            <w:vAlign w:val="center"/>
          </w:tcPr>
          <w:p w14:paraId="62033AF1" w14:textId="3F255E89" w:rsidR="002159D5" w:rsidRPr="00807E13" w:rsidRDefault="002159D5" w:rsidP="002159D5">
            <w:pPr>
              <w:jc w:val="center"/>
              <w:rPr>
                <w:b/>
              </w:rPr>
            </w:pPr>
            <w:r w:rsidRPr="00807E13">
              <w:rPr>
                <w:b/>
              </w:rPr>
              <w:t>% plnenia</w:t>
            </w:r>
          </w:p>
        </w:tc>
      </w:tr>
      <w:tr w:rsidR="002159D5" w:rsidRPr="00807E13" w14:paraId="691B5379" w14:textId="77777777" w:rsidTr="002159D5">
        <w:tc>
          <w:tcPr>
            <w:tcW w:w="1538" w:type="dxa"/>
          </w:tcPr>
          <w:p w14:paraId="11017B71" w14:textId="0664BE1E" w:rsidR="002159D5" w:rsidRPr="00807E13" w:rsidRDefault="002159D5" w:rsidP="002159D5">
            <w:pPr>
              <w:jc w:val="center"/>
            </w:pPr>
            <w:r w:rsidRPr="006B0B72">
              <w:rPr>
                <w:bCs/>
              </w:rPr>
              <w:t>19 045</w:t>
            </w:r>
          </w:p>
        </w:tc>
        <w:tc>
          <w:tcPr>
            <w:tcW w:w="1538" w:type="dxa"/>
          </w:tcPr>
          <w:p w14:paraId="1347EE08" w14:textId="4071FF79" w:rsidR="002159D5" w:rsidRPr="002159D5" w:rsidRDefault="002159D5" w:rsidP="002159D5">
            <w:pPr>
              <w:jc w:val="center"/>
              <w:rPr>
                <w:bCs/>
              </w:rPr>
            </w:pPr>
            <w:r w:rsidRPr="002159D5">
              <w:rPr>
                <w:bCs/>
              </w:rPr>
              <w:t>26 972</w:t>
            </w:r>
          </w:p>
        </w:tc>
        <w:tc>
          <w:tcPr>
            <w:tcW w:w="1881" w:type="dxa"/>
          </w:tcPr>
          <w:p w14:paraId="3DF969E7" w14:textId="110412A4" w:rsidR="002159D5" w:rsidRPr="0088554F" w:rsidRDefault="009C0B56" w:rsidP="002159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55 220</w:t>
            </w:r>
          </w:p>
        </w:tc>
        <w:tc>
          <w:tcPr>
            <w:tcW w:w="1701" w:type="dxa"/>
          </w:tcPr>
          <w:p w14:paraId="7F4E87C1" w14:textId="651B4390" w:rsidR="002159D5" w:rsidRPr="0088554F" w:rsidRDefault="0062327B" w:rsidP="002159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56 510</w:t>
            </w:r>
          </w:p>
        </w:tc>
        <w:tc>
          <w:tcPr>
            <w:tcW w:w="1396" w:type="dxa"/>
          </w:tcPr>
          <w:p w14:paraId="687430C7" w14:textId="10512E94" w:rsidR="002159D5" w:rsidRPr="0088554F" w:rsidRDefault="0062327B" w:rsidP="002159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24 515</w:t>
            </w:r>
          </w:p>
        </w:tc>
        <w:tc>
          <w:tcPr>
            <w:tcW w:w="992" w:type="dxa"/>
          </w:tcPr>
          <w:p w14:paraId="713A6AAD" w14:textId="503B3435" w:rsidR="002159D5" w:rsidRPr="0088554F" w:rsidRDefault="0062327B" w:rsidP="002159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43,38</w:t>
            </w:r>
          </w:p>
        </w:tc>
      </w:tr>
    </w:tbl>
    <w:p w14:paraId="25432A0F" w14:textId="77777777" w:rsidR="00002483" w:rsidRDefault="00002483" w:rsidP="00C95523">
      <w:pPr>
        <w:spacing w:after="120"/>
        <w:ind w:firstLine="567"/>
        <w:rPr>
          <w:iCs/>
        </w:rPr>
      </w:pPr>
    </w:p>
    <w:p w14:paraId="585E470F" w14:textId="4DA27075" w:rsidR="00AD4EC2" w:rsidRDefault="00A117BB" w:rsidP="00C95523">
      <w:pPr>
        <w:spacing w:after="120"/>
        <w:ind w:firstLine="567"/>
        <w:rPr>
          <w:rFonts w:ascii="Arial" w:eastAsia="Calibri" w:hAnsi="Arial" w:cs="Arial"/>
          <w:b/>
          <w:bCs/>
          <w:kern w:val="32"/>
          <w:sz w:val="28"/>
          <w:szCs w:val="28"/>
          <w:lang w:eastAsia="en-US"/>
        </w:rPr>
      </w:pPr>
      <w:r w:rsidRPr="00807E13">
        <w:rPr>
          <w:iCs/>
        </w:rPr>
        <w:t>Služby občanom znamenajú prostredníctvom zboru  pre občianske záležitosti  organizovanie a spoluorganizovanie občianskych obradov, slávností a rôznych spoločenských podujatí. Celkové výdavky k 30.6.20</w:t>
      </w:r>
      <w:r w:rsidR="00FF1DB3">
        <w:rPr>
          <w:iCs/>
        </w:rPr>
        <w:t>2</w:t>
      </w:r>
      <w:r w:rsidR="00461051">
        <w:rPr>
          <w:iCs/>
        </w:rPr>
        <w:t>3</w:t>
      </w:r>
      <w:r w:rsidR="00E14FF3" w:rsidRPr="00807E13">
        <w:rPr>
          <w:iCs/>
        </w:rPr>
        <w:t xml:space="preserve"> </w:t>
      </w:r>
      <w:r w:rsidRPr="00807E13">
        <w:rPr>
          <w:iCs/>
        </w:rPr>
        <w:t>vo výške</w:t>
      </w:r>
      <w:r w:rsidR="0074079A">
        <w:rPr>
          <w:iCs/>
        </w:rPr>
        <w:t xml:space="preserve"> </w:t>
      </w:r>
      <w:r w:rsidR="00461051">
        <w:rPr>
          <w:iCs/>
        </w:rPr>
        <w:t>24 515</w:t>
      </w:r>
      <w:r w:rsidRPr="00807E13">
        <w:rPr>
          <w:iCs/>
        </w:rPr>
        <w:t xml:space="preserve"> EUR boli čerpané na činnosť matriky ako preneseného výkonu štátnej správy </w:t>
      </w:r>
      <w:r w:rsidR="00FF1DB3">
        <w:rPr>
          <w:iCs/>
        </w:rPr>
        <w:t>(</w:t>
      </w:r>
      <w:r w:rsidR="00461051">
        <w:rPr>
          <w:iCs/>
        </w:rPr>
        <w:t xml:space="preserve">14 226 </w:t>
      </w:r>
      <w:r w:rsidR="00FF1DB3">
        <w:rPr>
          <w:iCs/>
        </w:rPr>
        <w:t>EUR – nárast o</w:t>
      </w:r>
      <w:r w:rsidR="00461051">
        <w:rPr>
          <w:iCs/>
        </w:rPr>
        <w:t> 10,79</w:t>
      </w:r>
      <w:r w:rsidR="00FF1DB3">
        <w:rPr>
          <w:iCs/>
        </w:rPr>
        <w:t xml:space="preserve"> %) </w:t>
      </w:r>
      <w:r w:rsidRPr="00807E13">
        <w:t>a </w:t>
      </w:r>
      <w:r w:rsidRPr="00807E13">
        <w:rPr>
          <w:iCs/>
        </w:rPr>
        <w:t xml:space="preserve">zboru  pre občianske </w:t>
      </w:r>
      <w:r w:rsidRPr="00807E13">
        <w:rPr>
          <w:iCs/>
        </w:rPr>
        <w:lastRenderedPageBreak/>
        <w:t>záležitosti</w:t>
      </w:r>
      <w:r w:rsidR="00FF1DB3">
        <w:rPr>
          <w:iCs/>
        </w:rPr>
        <w:t xml:space="preserve"> (</w:t>
      </w:r>
      <w:r w:rsidR="00461051">
        <w:rPr>
          <w:iCs/>
        </w:rPr>
        <w:t xml:space="preserve">10 289 </w:t>
      </w:r>
      <w:r w:rsidR="00FF1DB3">
        <w:rPr>
          <w:iCs/>
        </w:rPr>
        <w:t xml:space="preserve">EUR – </w:t>
      </w:r>
      <w:r w:rsidR="00461051">
        <w:rPr>
          <w:iCs/>
        </w:rPr>
        <w:t>pokles</w:t>
      </w:r>
      <w:r w:rsidR="00FF1DB3">
        <w:rPr>
          <w:iCs/>
        </w:rPr>
        <w:t xml:space="preserve"> o</w:t>
      </w:r>
      <w:r w:rsidR="00461051">
        <w:rPr>
          <w:iCs/>
        </w:rPr>
        <w:t> 27,19</w:t>
      </w:r>
      <w:r w:rsidR="00FF1DB3">
        <w:rPr>
          <w:iCs/>
        </w:rPr>
        <w:t xml:space="preserve"> %)</w:t>
      </w:r>
      <w:r w:rsidRPr="00807E13">
        <w:rPr>
          <w:iCs/>
        </w:rPr>
        <w:t>.</w:t>
      </w:r>
      <w:r w:rsidR="00FF56A6" w:rsidRPr="00807E13">
        <w:rPr>
          <w:iCs/>
        </w:rPr>
        <w:t xml:space="preserve"> Medziročne </w:t>
      </w:r>
      <w:r w:rsidR="009F5CA5">
        <w:rPr>
          <w:iCs/>
        </w:rPr>
        <w:t xml:space="preserve">sa </w:t>
      </w:r>
      <w:r w:rsidR="00FF1DB3">
        <w:rPr>
          <w:iCs/>
        </w:rPr>
        <w:t xml:space="preserve"> celkové </w:t>
      </w:r>
      <w:r w:rsidR="00FF56A6" w:rsidRPr="00807E13">
        <w:rPr>
          <w:iCs/>
        </w:rPr>
        <w:t>výdavk</w:t>
      </w:r>
      <w:r w:rsidR="00807E13">
        <w:rPr>
          <w:iCs/>
        </w:rPr>
        <w:t xml:space="preserve">y </w:t>
      </w:r>
      <w:r w:rsidR="00DF60AC">
        <w:rPr>
          <w:iCs/>
        </w:rPr>
        <w:t xml:space="preserve"> </w:t>
      </w:r>
      <w:r w:rsidR="00461051">
        <w:rPr>
          <w:iCs/>
        </w:rPr>
        <w:t xml:space="preserve">znížili </w:t>
      </w:r>
      <w:r w:rsidR="00FB5731">
        <w:rPr>
          <w:iCs/>
        </w:rPr>
        <w:t xml:space="preserve">         </w:t>
      </w:r>
      <w:r w:rsidR="00807E13">
        <w:rPr>
          <w:iCs/>
        </w:rPr>
        <w:t>o</w:t>
      </w:r>
      <w:r w:rsidR="00461051">
        <w:rPr>
          <w:iCs/>
        </w:rPr>
        <w:t> 9,11</w:t>
      </w:r>
      <w:r w:rsidR="00AD666F">
        <w:rPr>
          <w:iCs/>
        </w:rPr>
        <w:t xml:space="preserve"> %</w:t>
      </w:r>
      <w:r w:rsidR="0074079A">
        <w:rPr>
          <w:iCs/>
        </w:rPr>
        <w:t xml:space="preserve"> </w:t>
      </w:r>
      <w:r w:rsidR="00807E13">
        <w:rPr>
          <w:iCs/>
        </w:rPr>
        <w:t>.</w:t>
      </w:r>
    </w:p>
    <w:p w14:paraId="33D8FF30" w14:textId="77777777" w:rsidR="00AD4EC2" w:rsidRDefault="00AD4EC2" w:rsidP="00A117BB">
      <w:pPr>
        <w:rPr>
          <w:rFonts w:ascii="Arial" w:eastAsia="Calibri" w:hAnsi="Arial" w:cs="Arial"/>
          <w:b/>
          <w:bCs/>
          <w:kern w:val="32"/>
          <w:sz w:val="28"/>
          <w:szCs w:val="28"/>
          <w:lang w:eastAsia="en-US"/>
        </w:rPr>
      </w:pPr>
    </w:p>
    <w:p w14:paraId="26C2AE21" w14:textId="77777777" w:rsidR="00A117BB" w:rsidRPr="00300D47" w:rsidRDefault="00A117BB" w:rsidP="00A117BB">
      <w:pPr>
        <w:rPr>
          <w:rFonts w:ascii="Arial" w:eastAsia="Calibri" w:hAnsi="Arial" w:cs="Arial"/>
          <w:b/>
          <w:bCs/>
          <w:kern w:val="32"/>
          <w:sz w:val="28"/>
          <w:szCs w:val="28"/>
          <w:lang w:eastAsia="en-US"/>
        </w:rPr>
      </w:pPr>
      <w:r w:rsidRPr="00300D47">
        <w:rPr>
          <w:rFonts w:ascii="Arial" w:eastAsia="Calibri" w:hAnsi="Arial" w:cs="Arial"/>
          <w:b/>
          <w:bCs/>
          <w:kern w:val="32"/>
          <w:sz w:val="28"/>
          <w:szCs w:val="28"/>
          <w:lang w:eastAsia="en-US"/>
        </w:rPr>
        <w:t>Program 5: Bezpečnosť</w:t>
      </w:r>
    </w:p>
    <w:p w14:paraId="159EEBBA" w14:textId="77777777" w:rsidR="00A117BB" w:rsidRPr="00300D47" w:rsidRDefault="00A117BB" w:rsidP="00A117BB">
      <w:pPr>
        <w:numPr>
          <w:ilvl w:val="6"/>
          <w:numId w:val="0"/>
        </w:numPr>
        <w:tabs>
          <w:tab w:val="left" w:pos="2700"/>
          <w:tab w:val="num" w:pos="4321"/>
        </w:tabs>
        <w:rPr>
          <w:i/>
        </w:rPr>
      </w:pPr>
    </w:p>
    <w:p w14:paraId="0CC5F9D8" w14:textId="77777777" w:rsidR="00A117BB" w:rsidRPr="00300D47" w:rsidRDefault="00A117BB" w:rsidP="00A117BB">
      <w:pPr>
        <w:numPr>
          <w:ilvl w:val="6"/>
          <w:numId w:val="0"/>
        </w:numPr>
        <w:tabs>
          <w:tab w:val="left" w:pos="2700"/>
          <w:tab w:val="num" w:pos="4321"/>
        </w:tabs>
        <w:rPr>
          <w:b/>
          <w:i/>
        </w:rPr>
      </w:pPr>
      <w:r w:rsidRPr="00300D47">
        <w:rPr>
          <w:i/>
        </w:rPr>
        <w:t>Zámer: Šaľa – bezpečné mesto</w:t>
      </w:r>
    </w:p>
    <w:p w14:paraId="220E7A95" w14:textId="77777777" w:rsidR="00A117BB" w:rsidRPr="00864F22" w:rsidRDefault="00A117BB" w:rsidP="00A117BB">
      <w:pPr>
        <w:rPr>
          <w:rFonts w:ascii="Arial" w:eastAsia="Calibri" w:hAnsi="Arial" w:cs="Arial"/>
          <w:b/>
          <w:bCs/>
          <w:color w:val="365F91" w:themeColor="accent1" w:themeShade="BF"/>
          <w:kern w:val="32"/>
          <w:sz w:val="28"/>
          <w:szCs w:val="28"/>
          <w:lang w:eastAsia="en-US"/>
        </w:rPr>
      </w:pPr>
    </w:p>
    <w:p w14:paraId="208178ED" w14:textId="331F9D34" w:rsidR="00A117BB" w:rsidRPr="00807E13" w:rsidRDefault="00A117BB" w:rsidP="00A117BB">
      <w:pPr>
        <w:ind w:firstLine="708"/>
      </w:pPr>
      <w:r w:rsidRPr="00807E13">
        <w:t xml:space="preserve">Program zahŕňa výdavky nevyhnutné na zabezpečenie prevádzky a fungovania mestskej polície (ďalej len MsP), požiarnej ochrany, </w:t>
      </w:r>
      <w:r w:rsidR="00DD403E">
        <w:t xml:space="preserve">civilnej ochrany, </w:t>
      </w:r>
      <w:r w:rsidRPr="00807E13">
        <w:t>verejného osvetlenia a bezpečnosti obyvateľov.</w:t>
      </w:r>
    </w:p>
    <w:p w14:paraId="2208EAED" w14:textId="77777777" w:rsidR="00A117BB" w:rsidRPr="00807E13" w:rsidRDefault="00A117BB" w:rsidP="00A117BB">
      <w:pPr>
        <w:ind w:firstLine="708"/>
      </w:pPr>
    </w:p>
    <w:p w14:paraId="4B293CDF" w14:textId="337F2A59" w:rsidR="00A117BB" w:rsidRPr="00807E13" w:rsidRDefault="00A117BB" w:rsidP="00E26890">
      <w:pPr>
        <w:spacing w:after="120"/>
        <w:ind w:hanging="142"/>
      </w:pPr>
      <w:r w:rsidRPr="00807E13">
        <w:t xml:space="preserve"> Rozpočet a čerpanie výdavkov k 30.6.20</w:t>
      </w:r>
      <w:r w:rsidR="0058792F">
        <w:t>2</w:t>
      </w:r>
      <w:r w:rsidR="0088554F">
        <w:t>3</w:t>
      </w:r>
    </w:p>
    <w:tbl>
      <w:tblPr>
        <w:tblW w:w="9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555"/>
        <w:gridCol w:w="1705"/>
        <w:gridCol w:w="1697"/>
        <w:gridCol w:w="1701"/>
        <w:gridCol w:w="992"/>
      </w:tblGrid>
      <w:tr w:rsidR="0088554F" w:rsidRPr="00747363" w14:paraId="1F4BB60E" w14:textId="77777777" w:rsidTr="0088554F">
        <w:tc>
          <w:tcPr>
            <w:tcW w:w="1555" w:type="dxa"/>
            <w:vAlign w:val="center"/>
          </w:tcPr>
          <w:p w14:paraId="30A3B34E" w14:textId="638201DA" w:rsidR="0088554F" w:rsidRPr="00747363" w:rsidRDefault="0088554F" w:rsidP="0088554F">
            <w:pPr>
              <w:jc w:val="center"/>
              <w:rPr>
                <w:b/>
              </w:rPr>
            </w:pPr>
            <w:r w:rsidRPr="0095573C">
              <w:rPr>
                <w:b/>
                <w:bCs/>
                <w:color w:val="000000"/>
                <w:lang w:eastAsia="sk-SK"/>
              </w:rPr>
              <w:t>Skutočnosť k 30.6.2021</w:t>
            </w:r>
          </w:p>
        </w:tc>
        <w:tc>
          <w:tcPr>
            <w:tcW w:w="1555" w:type="dxa"/>
            <w:vAlign w:val="center"/>
          </w:tcPr>
          <w:p w14:paraId="32F8C160" w14:textId="436C6B0E" w:rsidR="0088554F" w:rsidRPr="0088554F" w:rsidRDefault="0088554F" w:rsidP="0088554F">
            <w:pPr>
              <w:jc w:val="center"/>
              <w:rPr>
                <w:b/>
              </w:rPr>
            </w:pPr>
            <w:r w:rsidRPr="0088554F">
              <w:rPr>
                <w:b/>
              </w:rPr>
              <w:t>Skutočnosť k 30.6.2022</w:t>
            </w:r>
          </w:p>
        </w:tc>
        <w:tc>
          <w:tcPr>
            <w:tcW w:w="1705" w:type="dxa"/>
            <w:vAlign w:val="center"/>
          </w:tcPr>
          <w:p w14:paraId="7662F7C9" w14:textId="3FE58F2D" w:rsidR="0088554F" w:rsidRPr="00747363" w:rsidRDefault="0088554F" w:rsidP="0088554F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697" w:type="dxa"/>
            <w:vAlign w:val="center"/>
          </w:tcPr>
          <w:p w14:paraId="077CE722" w14:textId="64B299B9" w:rsidR="0088554F" w:rsidRPr="00747363" w:rsidRDefault="0088554F" w:rsidP="0088554F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701" w:type="dxa"/>
            <w:vAlign w:val="center"/>
          </w:tcPr>
          <w:p w14:paraId="02138107" w14:textId="32C02905" w:rsidR="0088554F" w:rsidRPr="00747363" w:rsidRDefault="0088554F" w:rsidP="0088554F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992" w:type="dxa"/>
            <w:vAlign w:val="center"/>
          </w:tcPr>
          <w:p w14:paraId="7AAB78F1" w14:textId="0C403FEA" w:rsidR="0088554F" w:rsidRPr="00747363" w:rsidRDefault="0088554F" w:rsidP="0088554F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88554F" w:rsidRPr="00FF56A6" w14:paraId="2254D7AD" w14:textId="77777777" w:rsidTr="0088554F">
        <w:tc>
          <w:tcPr>
            <w:tcW w:w="1555" w:type="dxa"/>
          </w:tcPr>
          <w:p w14:paraId="2FE06041" w14:textId="0D8DF5F8" w:rsidR="0088554F" w:rsidRDefault="0088554F" w:rsidP="0088554F">
            <w:pPr>
              <w:jc w:val="center"/>
            </w:pPr>
            <w:r w:rsidRPr="006B0B72">
              <w:rPr>
                <w:bCs/>
              </w:rPr>
              <w:t>507 299</w:t>
            </w:r>
          </w:p>
        </w:tc>
        <w:tc>
          <w:tcPr>
            <w:tcW w:w="1555" w:type="dxa"/>
          </w:tcPr>
          <w:p w14:paraId="2896A09B" w14:textId="3153C26B" w:rsidR="0088554F" w:rsidRPr="0088554F" w:rsidRDefault="0088554F" w:rsidP="0088554F">
            <w:pPr>
              <w:jc w:val="center"/>
              <w:rPr>
                <w:bCs/>
              </w:rPr>
            </w:pPr>
            <w:r w:rsidRPr="0088554F">
              <w:rPr>
                <w:bCs/>
              </w:rPr>
              <w:t>552 535</w:t>
            </w:r>
          </w:p>
        </w:tc>
        <w:tc>
          <w:tcPr>
            <w:tcW w:w="1705" w:type="dxa"/>
          </w:tcPr>
          <w:p w14:paraId="2BB0C251" w14:textId="6F5CF966" w:rsidR="0088554F" w:rsidRPr="0088554F" w:rsidRDefault="009C0B56" w:rsidP="0088554F">
            <w:pPr>
              <w:jc w:val="center"/>
              <w:rPr>
                <w:b/>
              </w:rPr>
            </w:pPr>
            <w:r>
              <w:rPr>
                <w:b/>
              </w:rPr>
              <w:t>1 359 160</w:t>
            </w:r>
          </w:p>
        </w:tc>
        <w:tc>
          <w:tcPr>
            <w:tcW w:w="1697" w:type="dxa"/>
          </w:tcPr>
          <w:p w14:paraId="02CF724F" w14:textId="31CC192D" w:rsidR="0088554F" w:rsidRPr="0088554F" w:rsidRDefault="006F7E3A" w:rsidP="0088554F">
            <w:pPr>
              <w:jc w:val="center"/>
              <w:rPr>
                <w:b/>
              </w:rPr>
            </w:pPr>
            <w:r>
              <w:rPr>
                <w:b/>
              </w:rPr>
              <w:t>1 386 347</w:t>
            </w:r>
          </w:p>
        </w:tc>
        <w:tc>
          <w:tcPr>
            <w:tcW w:w="1701" w:type="dxa"/>
          </w:tcPr>
          <w:p w14:paraId="3D117D69" w14:textId="65CCF74D" w:rsidR="0088554F" w:rsidRPr="0088554F" w:rsidRDefault="006F7E3A" w:rsidP="0088554F">
            <w:pPr>
              <w:jc w:val="center"/>
              <w:rPr>
                <w:b/>
              </w:rPr>
            </w:pPr>
            <w:r>
              <w:rPr>
                <w:b/>
              </w:rPr>
              <w:t>632 451</w:t>
            </w:r>
          </w:p>
        </w:tc>
        <w:tc>
          <w:tcPr>
            <w:tcW w:w="992" w:type="dxa"/>
          </w:tcPr>
          <w:p w14:paraId="71B405F1" w14:textId="77ED5B24" w:rsidR="0088554F" w:rsidRPr="0088554F" w:rsidRDefault="006F7E3A" w:rsidP="0088554F">
            <w:pPr>
              <w:jc w:val="center"/>
              <w:rPr>
                <w:b/>
              </w:rPr>
            </w:pPr>
            <w:r>
              <w:rPr>
                <w:b/>
              </w:rPr>
              <w:t>45,62</w:t>
            </w:r>
          </w:p>
        </w:tc>
      </w:tr>
    </w:tbl>
    <w:p w14:paraId="2BE2DBB2" w14:textId="77777777" w:rsidR="00FF56A6" w:rsidRDefault="00FF56A6" w:rsidP="004A53AF">
      <w:pPr>
        <w:autoSpaceDE w:val="0"/>
        <w:autoSpaceDN w:val="0"/>
        <w:spacing w:after="120"/>
        <w:ind w:firstLine="567"/>
        <w:rPr>
          <w:color w:val="365F91" w:themeColor="accent1" w:themeShade="BF"/>
        </w:rPr>
      </w:pPr>
    </w:p>
    <w:p w14:paraId="3912F8F5" w14:textId="77777777" w:rsidR="00C878F7" w:rsidRPr="00C878F7" w:rsidRDefault="00C878F7" w:rsidP="004A53AF">
      <w:pPr>
        <w:autoSpaceDE w:val="0"/>
        <w:autoSpaceDN w:val="0"/>
        <w:spacing w:after="120"/>
        <w:ind w:firstLine="567"/>
      </w:pPr>
      <w:r w:rsidRPr="00C878F7">
        <w:t>Čerpanie</w:t>
      </w:r>
      <w:r>
        <w:t xml:space="preserve"> a porovnanie výdavkov </w:t>
      </w:r>
      <w:r w:rsidRPr="00C878F7">
        <w:t xml:space="preserve"> podľa ekonomickej klasifikácie</w:t>
      </w:r>
    </w:p>
    <w:tbl>
      <w:tblPr>
        <w:tblW w:w="9151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6"/>
        <w:gridCol w:w="851"/>
        <w:gridCol w:w="2476"/>
        <w:gridCol w:w="1418"/>
        <w:gridCol w:w="1275"/>
        <w:gridCol w:w="1275"/>
      </w:tblGrid>
      <w:tr w:rsidR="0088554F" w14:paraId="1F4F644A" w14:textId="5FC96FCD" w:rsidTr="00E9512A">
        <w:trPr>
          <w:trHeight w:val="300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598CF" w14:textId="77777777" w:rsidR="0088554F" w:rsidRPr="00E45E83" w:rsidRDefault="0088554F" w:rsidP="0088554F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 xml:space="preserve">Rozpočet </w:t>
            </w:r>
          </w:p>
          <w:p w14:paraId="2E2413D1" w14:textId="77777777" w:rsidR="0088554F" w:rsidRPr="00E45E83" w:rsidRDefault="0088554F" w:rsidP="0088554F">
            <w:pPr>
              <w:jc w:val="left"/>
              <w:rPr>
                <w:b/>
                <w:bCs/>
                <w:color w:val="000000"/>
                <w:lang w:eastAsia="sk-SK"/>
              </w:rPr>
            </w:pPr>
            <w:r w:rsidRPr="00E45E83">
              <w:rPr>
                <w:b/>
                <w:bCs/>
                <w:color w:val="000000"/>
                <w:lang w:eastAsia="sk-SK"/>
              </w:rPr>
              <w:t xml:space="preserve">Skutočnosť </w:t>
            </w:r>
          </w:p>
        </w:tc>
        <w:tc>
          <w:tcPr>
            <w:tcW w:w="3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911DE" w14:textId="77777777" w:rsidR="0088554F" w:rsidRDefault="0088554F" w:rsidP="0088554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E</w:t>
            </w:r>
            <w:r w:rsidRPr="00E45E83">
              <w:rPr>
                <w:b/>
                <w:color w:val="000000"/>
              </w:rPr>
              <w:t>konomická klasifikácia</w:t>
            </w:r>
          </w:p>
          <w:p w14:paraId="11CF3C6E" w14:textId="77777777" w:rsidR="0088554F" w:rsidRPr="00E45E83" w:rsidRDefault="0088554F" w:rsidP="0088554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Druh výdavku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0613" w14:textId="736D50E5" w:rsidR="0088554F" w:rsidRDefault="0088554F" w:rsidP="0088554F">
            <w:pPr>
              <w:jc w:val="center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Rok 2021 v EUR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F700" w14:textId="054C32BB" w:rsidR="0088554F" w:rsidRDefault="0088554F" w:rsidP="0088554F">
            <w:pPr>
              <w:jc w:val="center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Rok 2022 v EUR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03E2" w14:textId="66C412DE" w:rsidR="0088554F" w:rsidRDefault="0088554F" w:rsidP="0088554F">
            <w:pPr>
              <w:jc w:val="center"/>
              <w:rPr>
                <w:b/>
                <w:color w:val="000000"/>
                <w:lang w:eastAsia="sk-SK"/>
              </w:rPr>
            </w:pPr>
            <w:r>
              <w:rPr>
                <w:b/>
                <w:color w:val="000000"/>
                <w:lang w:eastAsia="sk-SK"/>
              </w:rPr>
              <w:t>Rok 2023 v EUR</w:t>
            </w:r>
          </w:p>
        </w:tc>
      </w:tr>
      <w:tr w:rsidR="0088554F" w14:paraId="7EB3DD26" w14:textId="3348CAF8" w:rsidTr="003C7135">
        <w:trPr>
          <w:trHeight w:val="300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72195" w14:textId="77777777" w:rsidR="0088554F" w:rsidRPr="001E23CF" w:rsidRDefault="0088554F" w:rsidP="0088554F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 xml:space="preserve">ozpočet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1B88" w14:textId="77777777" w:rsidR="0088554F" w:rsidRPr="00E45E83" w:rsidRDefault="0088554F" w:rsidP="0088554F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610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70D1869" w14:textId="79AAAC83" w:rsidR="0088554F" w:rsidRPr="00E45E83" w:rsidRDefault="0088554F" w:rsidP="0088554F">
            <w:pPr>
              <w:jc w:val="left"/>
              <w:rPr>
                <w:color w:val="000000"/>
                <w:lang w:eastAsia="sk-SK"/>
              </w:rPr>
            </w:pPr>
            <w:r w:rsidRPr="00E45E83">
              <w:rPr>
                <w:color w:val="000000"/>
              </w:rPr>
              <w:t xml:space="preserve">mzdy, </w:t>
            </w:r>
            <w:r>
              <w:rPr>
                <w:color w:val="000000"/>
              </w:rPr>
              <w:t>platy, služobné príjmy a </w:t>
            </w:r>
            <w:proofErr w:type="spellStart"/>
            <w:r>
              <w:rPr>
                <w:color w:val="000000"/>
              </w:rPr>
              <w:t>ost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osob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vyr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E2C1E" w14:textId="0C020837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582 744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F48AC" w14:textId="436DB16C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598 800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F6C15" w14:textId="0EEE4583" w:rsidR="0088554F" w:rsidRDefault="00FB5731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633 670</w:t>
            </w:r>
          </w:p>
        </w:tc>
      </w:tr>
      <w:tr w:rsidR="0088554F" w14:paraId="7DCCB349" w14:textId="210208E5" w:rsidTr="003C7135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05DF" w14:textId="77777777" w:rsidR="0088554F" w:rsidRPr="001E23CF" w:rsidRDefault="0088554F" w:rsidP="0088554F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>kutočnosť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61AA5" w14:textId="77777777" w:rsidR="0088554F" w:rsidRPr="00E45E83" w:rsidRDefault="0088554F" w:rsidP="0088554F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4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91597" w14:textId="77777777" w:rsidR="0088554F" w:rsidRPr="00E45E83" w:rsidRDefault="0088554F" w:rsidP="0088554F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E200B" w14:textId="07A5BACC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229 541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005D7" w14:textId="623C492F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287 781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BF38F" w14:textId="0D1FDC43" w:rsidR="0088554F" w:rsidRDefault="00FB5731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301 530</w:t>
            </w:r>
          </w:p>
        </w:tc>
      </w:tr>
      <w:tr w:rsidR="0088554F" w14:paraId="3D3B0462" w14:textId="595BA1E5" w:rsidTr="003C7135">
        <w:trPr>
          <w:trHeight w:val="300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701D7" w14:textId="77777777" w:rsidR="0088554F" w:rsidRPr="001E23CF" w:rsidRDefault="0088554F" w:rsidP="0088554F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>ozpočet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5491" w14:textId="77777777" w:rsidR="0088554F" w:rsidRPr="00E45E83" w:rsidRDefault="0088554F" w:rsidP="0088554F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620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01EB985" w14:textId="2F9229D4" w:rsidR="0088554F" w:rsidRPr="00E45E83" w:rsidRDefault="0088554F" w:rsidP="0088554F">
            <w:pPr>
              <w:jc w:val="left"/>
              <w:rPr>
                <w:lang w:eastAsia="sk-SK"/>
              </w:rPr>
            </w:pPr>
            <w:r w:rsidRPr="00E45E83">
              <w:rPr>
                <w:color w:val="000000"/>
              </w:rPr>
              <w:t>poistné a príspevok do poisťovní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FEEB2" w14:textId="7BFBD1D0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221 500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4F22A" w14:textId="3DD07ED2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226 500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EAC14" w14:textId="74286C51" w:rsidR="0088554F" w:rsidRDefault="00FB5731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235 500</w:t>
            </w:r>
          </w:p>
        </w:tc>
      </w:tr>
      <w:tr w:rsidR="0088554F" w14:paraId="26417BAD" w14:textId="69FC4598" w:rsidTr="00077878">
        <w:trPr>
          <w:trHeight w:val="319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F640" w14:textId="77777777" w:rsidR="0088554F" w:rsidRPr="001E23CF" w:rsidRDefault="0088554F" w:rsidP="0088554F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>kutočnosť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AB624" w14:textId="77777777" w:rsidR="0088554F" w:rsidRPr="00E45E83" w:rsidRDefault="0088554F" w:rsidP="0088554F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4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A4217" w14:textId="77777777" w:rsidR="0088554F" w:rsidRPr="00E45E83" w:rsidRDefault="0088554F" w:rsidP="0088554F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66357" w14:textId="06AD1120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81 036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DEB88" w14:textId="029E039A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101 779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6B941" w14:textId="2769EE3B" w:rsidR="0088554F" w:rsidRDefault="00FB5731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105 031</w:t>
            </w:r>
          </w:p>
        </w:tc>
      </w:tr>
      <w:tr w:rsidR="0088554F" w14:paraId="51756CB0" w14:textId="32FDAEB5" w:rsidTr="003C7135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26953" w14:textId="77777777" w:rsidR="0088554F" w:rsidRPr="001E23CF" w:rsidRDefault="0088554F" w:rsidP="0088554F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 xml:space="preserve">ozpočet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F67F2" w14:textId="77777777" w:rsidR="0088554F" w:rsidRPr="00E45E83" w:rsidRDefault="0088554F" w:rsidP="0088554F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630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A43A41B" w14:textId="77777777" w:rsidR="0088554F" w:rsidRPr="00E45E83" w:rsidRDefault="0088554F" w:rsidP="0088554F">
            <w:pPr>
              <w:jc w:val="left"/>
              <w:rPr>
                <w:color w:val="000000"/>
                <w:lang w:eastAsia="sk-SK"/>
              </w:rPr>
            </w:pPr>
          </w:p>
          <w:p w14:paraId="7FFB5694" w14:textId="77777777" w:rsidR="0088554F" w:rsidRPr="00E45E83" w:rsidRDefault="0088554F" w:rsidP="0088554F">
            <w:pPr>
              <w:ind w:left="-70"/>
              <w:jc w:val="left"/>
              <w:rPr>
                <w:lang w:eastAsia="sk-SK"/>
              </w:rPr>
            </w:pPr>
            <w:r w:rsidRPr="00E45E83">
              <w:rPr>
                <w:color w:val="000000"/>
                <w:lang w:eastAsia="sk-SK"/>
              </w:rPr>
              <w:tab/>
            </w:r>
            <w:r w:rsidRPr="00E45E83">
              <w:rPr>
                <w:color w:val="000000"/>
              </w:rPr>
              <w:t>tovary a služby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56380" w14:textId="3876B624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405 110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70987" w14:textId="02FCDF19" w:rsidR="0088554F" w:rsidRDefault="0088554F" w:rsidP="0088554F">
            <w:pPr>
              <w:ind w:right="4"/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331 750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42328" w14:textId="6226D79A" w:rsidR="0088554F" w:rsidRDefault="00FB5731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347 748</w:t>
            </w:r>
          </w:p>
        </w:tc>
      </w:tr>
      <w:tr w:rsidR="0088554F" w14:paraId="7112D615" w14:textId="0A65815D" w:rsidTr="003C7135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8451" w14:textId="77777777" w:rsidR="0088554F" w:rsidRPr="001E23CF" w:rsidRDefault="0088554F" w:rsidP="0088554F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>kutočnosť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BCBE1" w14:textId="77777777" w:rsidR="0088554F" w:rsidRPr="00E45E83" w:rsidRDefault="0088554F" w:rsidP="0088554F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4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92FEA" w14:textId="77777777" w:rsidR="0088554F" w:rsidRPr="00E45E83" w:rsidRDefault="0088554F" w:rsidP="0088554F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FC7D3" w14:textId="3D3661CA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189 623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1BCBF" w14:textId="3A0785BF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151 464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0795D" w14:textId="5529D5C3" w:rsidR="0088554F" w:rsidRDefault="00FB5731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193 565</w:t>
            </w:r>
          </w:p>
        </w:tc>
      </w:tr>
      <w:tr w:rsidR="0088554F" w14:paraId="5D33754F" w14:textId="3FDCE7E9" w:rsidTr="003C7135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BD6A4" w14:textId="77777777" w:rsidR="0088554F" w:rsidRPr="001E23CF" w:rsidRDefault="0088554F" w:rsidP="0088554F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>ozpočet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64AE3" w14:textId="77777777" w:rsidR="0088554F" w:rsidRPr="00E45E83" w:rsidRDefault="0088554F" w:rsidP="0088554F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640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283C34D" w14:textId="77777777" w:rsidR="0088554F" w:rsidRPr="00E45E83" w:rsidRDefault="0088554F" w:rsidP="0088554F">
            <w:pPr>
              <w:jc w:val="left"/>
              <w:rPr>
                <w:color w:val="000000"/>
                <w:lang w:eastAsia="sk-SK"/>
              </w:rPr>
            </w:pPr>
            <w:r w:rsidRPr="00E45E83">
              <w:rPr>
                <w:color w:val="000000"/>
              </w:rPr>
              <w:t>bežné transfery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83CD5" w14:textId="6A524CA2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15 356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2ABBE" w14:textId="4DA2BBAF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23 200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9AAB1" w14:textId="4D2ECC7C" w:rsidR="0088554F" w:rsidRDefault="00FB5731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37 329</w:t>
            </w:r>
          </w:p>
        </w:tc>
      </w:tr>
      <w:tr w:rsidR="0088554F" w14:paraId="73E83DEE" w14:textId="25D601FF" w:rsidTr="003C7135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3703" w14:textId="77777777" w:rsidR="0088554F" w:rsidRPr="001E23CF" w:rsidRDefault="0088554F" w:rsidP="0088554F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 xml:space="preserve">kutočnosť 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3235E" w14:textId="77777777" w:rsidR="0088554F" w:rsidRPr="00E45E83" w:rsidRDefault="0088554F" w:rsidP="0088554F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4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0863F" w14:textId="77777777" w:rsidR="0088554F" w:rsidRPr="00E45E83" w:rsidRDefault="0088554F" w:rsidP="0088554F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AE218" w14:textId="7252E347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7 100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0B04C" w14:textId="77070FD3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11 511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7683C" w14:textId="1849BBC8" w:rsidR="0088554F" w:rsidRDefault="00FB5731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15 388</w:t>
            </w:r>
          </w:p>
        </w:tc>
      </w:tr>
      <w:tr w:rsidR="0088554F" w14:paraId="780824BB" w14:textId="03067C0D" w:rsidTr="003C7135">
        <w:trPr>
          <w:trHeight w:val="193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CCA13" w14:textId="77777777" w:rsidR="0088554F" w:rsidRPr="001E23CF" w:rsidRDefault="0088554F" w:rsidP="0088554F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>ozpočet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D01030F" w14:textId="77777777" w:rsidR="0088554F" w:rsidRPr="00E45E83" w:rsidRDefault="0088554F" w:rsidP="0088554F">
            <w:pPr>
              <w:jc w:val="center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650</w:t>
            </w:r>
          </w:p>
        </w:tc>
        <w:tc>
          <w:tcPr>
            <w:tcW w:w="24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1ADF2D38" w14:textId="77777777" w:rsidR="0088554F" w:rsidRPr="00E45E83" w:rsidRDefault="0088554F" w:rsidP="0088554F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splácanie úrokov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67DDA" w14:textId="70E6015E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72376" w14:textId="64F6F707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19F51" w14:textId="5FB5974F" w:rsidR="0088554F" w:rsidRDefault="00FB5731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0</w:t>
            </w:r>
          </w:p>
        </w:tc>
      </w:tr>
      <w:tr w:rsidR="0088554F" w14:paraId="68D2D7FF" w14:textId="46D9C0CB" w:rsidTr="003C7135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602FB" w14:textId="77777777" w:rsidR="0088554F" w:rsidRPr="001E23CF" w:rsidRDefault="0088554F" w:rsidP="0088554F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 xml:space="preserve">kutočnosť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5D4A80" w14:textId="77777777" w:rsidR="0088554F" w:rsidRPr="00E45E83" w:rsidRDefault="0088554F" w:rsidP="0088554F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4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FD8F4" w14:textId="77777777" w:rsidR="0088554F" w:rsidRPr="00E45E83" w:rsidRDefault="0088554F" w:rsidP="0088554F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2FB48" w14:textId="42CF669D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ECFB2" w14:textId="716FBE9A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5F879" w14:textId="547A9F9E" w:rsidR="0088554F" w:rsidRDefault="00FB5731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0</w:t>
            </w:r>
          </w:p>
        </w:tc>
      </w:tr>
      <w:tr w:rsidR="0088554F" w14:paraId="7ECE04D0" w14:textId="07DA13CD" w:rsidTr="003C7135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5470C" w14:textId="77777777" w:rsidR="0088554F" w:rsidRPr="001E23CF" w:rsidRDefault="0088554F" w:rsidP="0088554F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>ozpočet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38966" w14:textId="77777777" w:rsidR="0088554F" w:rsidRPr="00E45E83" w:rsidRDefault="0088554F" w:rsidP="0088554F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710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F6AF995" w14:textId="77777777" w:rsidR="0088554F" w:rsidRPr="00E45E83" w:rsidRDefault="0088554F" w:rsidP="0088554F">
            <w:pPr>
              <w:jc w:val="left"/>
              <w:rPr>
                <w:color w:val="000000"/>
                <w:lang w:eastAsia="sk-SK"/>
              </w:rPr>
            </w:pPr>
            <w:r w:rsidRPr="00E45E83">
              <w:rPr>
                <w:color w:val="000000"/>
              </w:rPr>
              <w:t>obstarávanie kapitálových aktív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56F6C" w14:textId="29A06B6E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115 000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02EBF" w14:textId="66F00BD6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125 000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64AC8" w14:textId="0080E73A" w:rsidR="0088554F" w:rsidRDefault="006850E1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132 100</w:t>
            </w:r>
          </w:p>
        </w:tc>
      </w:tr>
      <w:tr w:rsidR="0088554F" w14:paraId="40BD55A6" w14:textId="7930B72A" w:rsidTr="003C7135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7D091" w14:textId="77777777" w:rsidR="0088554F" w:rsidRPr="001E23CF" w:rsidRDefault="0088554F" w:rsidP="0088554F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 xml:space="preserve">kutočnosť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90C63" w14:textId="77777777" w:rsidR="0088554F" w:rsidRPr="00E45E83" w:rsidRDefault="0088554F" w:rsidP="0088554F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4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D1745" w14:textId="77777777" w:rsidR="0088554F" w:rsidRPr="00E45E83" w:rsidRDefault="0088554F" w:rsidP="0088554F">
            <w:pPr>
              <w:jc w:val="right"/>
              <w:rPr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27BB9" w14:textId="47D7FCA6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130E3" w14:textId="4CAD979D" w:rsidR="0088554F" w:rsidRDefault="0088554F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FC124" w14:textId="202B030C" w:rsidR="0088554F" w:rsidRDefault="006850E1" w:rsidP="0088554F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16 937</w:t>
            </w:r>
          </w:p>
        </w:tc>
      </w:tr>
      <w:tr w:rsidR="0088554F" w:rsidRPr="009C7DD4" w14:paraId="42697CF2" w14:textId="74D157B8" w:rsidTr="003C7135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B8B56" w14:textId="77777777" w:rsidR="0088554F" w:rsidRPr="009C7DD4" w:rsidRDefault="0088554F" w:rsidP="0088554F">
            <w:pPr>
              <w:jc w:val="left"/>
              <w:rPr>
                <w:b/>
                <w:bCs/>
                <w:color w:val="000000"/>
                <w:lang w:eastAsia="sk-SK"/>
              </w:rPr>
            </w:pPr>
            <w:r w:rsidRPr="009C7DD4">
              <w:rPr>
                <w:b/>
                <w:bCs/>
                <w:color w:val="000000"/>
                <w:lang w:eastAsia="sk-SK"/>
              </w:rPr>
              <w:t>Rozpočet spolu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D2767" w14:textId="77777777" w:rsidR="0088554F" w:rsidRPr="009C7DD4" w:rsidRDefault="0088554F" w:rsidP="0088554F">
            <w:pPr>
              <w:jc w:val="left"/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D66FE" w14:textId="77777777" w:rsidR="0088554F" w:rsidRPr="009C7DD4" w:rsidRDefault="0088554F" w:rsidP="0088554F">
            <w:pPr>
              <w:jc w:val="right"/>
              <w:rPr>
                <w:b/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51089" w14:textId="44044099" w:rsidR="0088554F" w:rsidRPr="009C7DD4" w:rsidRDefault="0088554F" w:rsidP="0088554F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1 339 710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85820" w14:textId="3A9E423E" w:rsidR="0088554F" w:rsidRDefault="0088554F" w:rsidP="0088554F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1 305 250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F1F4A" w14:textId="1C3C0AB9" w:rsidR="0088554F" w:rsidRPr="003C7135" w:rsidRDefault="006850E1" w:rsidP="0088554F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1 386 347</w:t>
            </w:r>
          </w:p>
        </w:tc>
      </w:tr>
      <w:tr w:rsidR="0088554F" w:rsidRPr="009C7DD4" w14:paraId="71BC35B3" w14:textId="2B000DA9" w:rsidTr="003C7135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B2807" w14:textId="77777777" w:rsidR="0088554F" w:rsidRPr="009C7DD4" w:rsidRDefault="0088554F" w:rsidP="0088554F">
            <w:pPr>
              <w:jc w:val="left"/>
              <w:rPr>
                <w:b/>
                <w:bCs/>
                <w:color w:val="000000"/>
                <w:lang w:eastAsia="sk-SK"/>
              </w:rPr>
            </w:pPr>
            <w:r w:rsidRPr="009C7DD4">
              <w:rPr>
                <w:b/>
                <w:bCs/>
                <w:color w:val="000000"/>
                <w:lang w:eastAsia="sk-SK"/>
              </w:rPr>
              <w:t>Čerpanie spolu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85C2" w14:textId="77777777" w:rsidR="0088554F" w:rsidRPr="009C7DD4" w:rsidRDefault="0088554F" w:rsidP="0088554F">
            <w:pPr>
              <w:jc w:val="left"/>
              <w:rPr>
                <w:b/>
                <w:color w:val="000000"/>
                <w:lang w:eastAsia="sk-SK"/>
              </w:rPr>
            </w:pPr>
            <w:r w:rsidRPr="009C7DD4">
              <w:rPr>
                <w:b/>
                <w:color w:val="000000"/>
                <w:lang w:eastAsia="sk-SK"/>
              </w:rPr>
              <w:t> </w:t>
            </w:r>
          </w:p>
        </w:tc>
        <w:tc>
          <w:tcPr>
            <w:tcW w:w="2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4EEC" w14:textId="77777777" w:rsidR="0088554F" w:rsidRPr="009C7DD4" w:rsidRDefault="0088554F" w:rsidP="0088554F">
            <w:pPr>
              <w:jc w:val="right"/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B9FB5" w14:textId="722F14AE" w:rsidR="0088554F" w:rsidRPr="009C7DD4" w:rsidRDefault="0088554F" w:rsidP="0088554F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507 299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AB2DA" w14:textId="6460270D" w:rsidR="0088554F" w:rsidRDefault="0088554F" w:rsidP="0088554F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552 535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8D394" w14:textId="0D851305" w:rsidR="0088554F" w:rsidRPr="003C7135" w:rsidRDefault="006850E1" w:rsidP="0088554F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632 451</w:t>
            </w:r>
          </w:p>
        </w:tc>
      </w:tr>
    </w:tbl>
    <w:p w14:paraId="7F6F5612" w14:textId="77777777" w:rsidR="00257DBF" w:rsidRDefault="00257DBF" w:rsidP="00D65E83">
      <w:pPr>
        <w:tabs>
          <w:tab w:val="left" w:pos="2595"/>
        </w:tabs>
        <w:autoSpaceDE w:val="0"/>
        <w:autoSpaceDN w:val="0"/>
        <w:spacing w:after="120"/>
        <w:ind w:firstLine="567"/>
        <w:rPr>
          <w:b/>
        </w:rPr>
      </w:pPr>
    </w:p>
    <w:p w14:paraId="698EF0B1" w14:textId="24F4C9B3" w:rsidR="00D65E83" w:rsidRPr="009C1BF8" w:rsidRDefault="009A55A6" w:rsidP="00D65E83">
      <w:pPr>
        <w:tabs>
          <w:tab w:val="left" w:pos="2595"/>
        </w:tabs>
        <w:autoSpaceDE w:val="0"/>
        <w:autoSpaceDN w:val="0"/>
        <w:spacing w:after="120"/>
      </w:pPr>
      <w:r>
        <w:t>Bežné výdavky b</w:t>
      </w:r>
      <w:r w:rsidR="00300D47" w:rsidRPr="009C1BF8">
        <w:t>oli čerpané vo výške</w:t>
      </w:r>
      <w:r>
        <w:t xml:space="preserve"> </w:t>
      </w:r>
      <w:r w:rsidR="00055350">
        <w:t xml:space="preserve">615 515 </w:t>
      </w:r>
      <w:r w:rsidR="00300D47" w:rsidRPr="009C1BF8">
        <w:t xml:space="preserve">EUR a medziročne </w:t>
      </w:r>
      <w:r w:rsidR="00242910">
        <w:t>vzrástli</w:t>
      </w:r>
      <w:r w:rsidR="00300D47" w:rsidRPr="009C1BF8">
        <w:t xml:space="preserve"> o</w:t>
      </w:r>
      <w:r w:rsidR="00055350">
        <w:t> 62 980</w:t>
      </w:r>
      <w:r w:rsidR="00300D47" w:rsidRPr="009C1BF8">
        <w:t xml:space="preserve"> EUR</w:t>
      </w:r>
      <w:r w:rsidR="00055350">
        <w:t xml:space="preserve"> (</w:t>
      </w:r>
      <w:proofErr w:type="spellStart"/>
      <w:r w:rsidR="00055350">
        <w:t>t.j</w:t>
      </w:r>
      <w:proofErr w:type="spellEnd"/>
      <w:r w:rsidR="00055350">
        <w:t>. nárast o 11,40 %)</w:t>
      </w:r>
      <w:r w:rsidR="00300D47" w:rsidRPr="009C1BF8">
        <w:t xml:space="preserve">. </w:t>
      </w:r>
      <w:r w:rsidR="00A117BB" w:rsidRPr="009C1BF8">
        <w:t xml:space="preserve">Hlavnú časť </w:t>
      </w:r>
      <w:r w:rsidR="00A117BB" w:rsidRPr="009C1BF8">
        <w:rPr>
          <w:b/>
        </w:rPr>
        <w:t>bežných výdavkov</w:t>
      </w:r>
      <w:r w:rsidR="00A117BB" w:rsidRPr="009C1BF8">
        <w:t xml:space="preserve"> v tomto programe tvor</w:t>
      </w:r>
      <w:r w:rsidR="00091968" w:rsidRPr="009C1BF8">
        <w:t>ia</w:t>
      </w:r>
      <w:r w:rsidR="00A117BB" w:rsidRPr="009C1BF8">
        <w:t xml:space="preserve"> </w:t>
      </w:r>
      <w:r w:rsidR="00713B17" w:rsidRPr="00E45872">
        <w:rPr>
          <w:b/>
        </w:rPr>
        <w:t xml:space="preserve">personálne </w:t>
      </w:r>
      <w:r w:rsidR="00A117BB" w:rsidRPr="00E45872">
        <w:rPr>
          <w:b/>
        </w:rPr>
        <w:t>výdavky pracovníkov MsP</w:t>
      </w:r>
      <w:r w:rsidR="00A117BB" w:rsidRPr="009C1BF8">
        <w:t>, chránenej dielne a pultu central</w:t>
      </w:r>
      <w:r w:rsidR="00713B17" w:rsidRPr="009C1BF8">
        <w:t>izovanej ochrany, a to vo výške</w:t>
      </w:r>
      <w:r w:rsidR="00F257CF">
        <w:t xml:space="preserve"> 424 989 </w:t>
      </w:r>
      <w:r w:rsidR="00713B17" w:rsidRPr="009C1BF8">
        <w:t xml:space="preserve"> </w:t>
      </w:r>
      <w:r w:rsidR="00EC187D" w:rsidRPr="009C1BF8">
        <w:t>EUR</w:t>
      </w:r>
      <w:r w:rsidR="00EE5E62">
        <w:t xml:space="preserve"> (medziročne vzrástli o</w:t>
      </w:r>
      <w:r w:rsidR="00F257CF">
        <w:t> 3,36</w:t>
      </w:r>
      <w:r w:rsidR="00EE5E62">
        <w:t xml:space="preserve"> %)</w:t>
      </w:r>
      <w:r w:rsidR="009353FA">
        <w:t xml:space="preserve">, ďalšia </w:t>
      </w:r>
      <w:r w:rsidR="00A117BB" w:rsidRPr="009C1BF8">
        <w:t xml:space="preserve"> časť výdavkov</w:t>
      </w:r>
      <w:r w:rsidR="00AD4EC2">
        <w:t xml:space="preserve"> </w:t>
      </w:r>
      <w:r w:rsidR="00A117BB" w:rsidRPr="009C1BF8">
        <w:t xml:space="preserve"> bola použitá na </w:t>
      </w:r>
      <w:r w:rsidR="0017061E" w:rsidRPr="00E45872">
        <w:rPr>
          <w:b/>
        </w:rPr>
        <w:t>zabezpečenie prevádzky MsP</w:t>
      </w:r>
      <w:r w:rsidR="00316342">
        <w:t xml:space="preserve"> (</w:t>
      </w:r>
      <w:r w:rsidR="00F257CF">
        <w:t xml:space="preserve">29 692 </w:t>
      </w:r>
      <w:r w:rsidR="00EE5E62">
        <w:t xml:space="preserve">EUR – </w:t>
      </w:r>
      <w:r w:rsidR="00F257CF">
        <w:t>nárast</w:t>
      </w:r>
      <w:r w:rsidR="00EE5E62">
        <w:t xml:space="preserve"> o </w:t>
      </w:r>
      <w:r w:rsidR="00F257CF">
        <w:t>40</w:t>
      </w:r>
      <w:r w:rsidR="00EE5E62">
        <w:t xml:space="preserve"> %</w:t>
      </w:r>
      <w:r w:rsidR="0093094C">
        <w:t xml:space="preserve"> </w:t>
      </w:r>
      <w:r w:rsidR="00316342">
        <w:t>EUR)</w:t>
      </w:r>
      <w:r w:rsidR="00D65E83" w:rsidRPr="009C1BF8">
        <w:t>.</w:t>
      </w:r>
      <w:r w:rsidR="0093094C">
        <w:t xml:space="preserve"> Výdavky na </w:t>
      </w:r>
      <w:r w:rsidR="006769DD">
        <w:t xml:space="preserve">zabezpečenie fungovania </w:t>
      </w:r>
      <w:r w:rsidR="0093094C">
        <w:t xml:space="preserve">MsP sa medziročne </w:t>
      </w:r>
      <w:r w:rsidR="00EE5E62">
        <w:t>celkovo zvýš</w:t>
      </w:r>
      <w:r w:rsidR="0093094C">
        <w:t>ili o</w:t>
      </w:r>
      <w:r w:rsidR="00F257CF">
        <w:t> 22 303 (</w:t>
      </w:r>
      <w:proofErr w:type="spellStart"/>
      <w:r w:rsidR="00F257CF">
        <w:t>t.j</w:t>
      </w:r>
      <w:proofErr w:type="spellEnd"/>
      <w:r w:rsidR="00F257CF">
        <w:t>. nárast o</w:t>
      </w:r>
      <w:r w:rsidR="004E089A">
        <w:t> 5,16</w:t>
      </w:r>
      <w:r w:rsidR="0093094C">
        <w:t xml:space="preserve"> %</w:t>
      </w:r>
      <w:r w:rsidR="004E089A">
        <w:t>)</w:t>
      </w:r>
      <w:r w:rsidR="0093094C">
        <w:t xml:space="preserve">. </w:t>
      </w:r>
    </w:p>
    <w:p w14:paraId="2BB49DC7" w14:textId="2C1E302F" w:rsidR="00081E49" w:rsidRDefault="00C95523" w:rsidP="00D65E83">
      <w:pPr>
        <w:tabs>
          <w:tab w:val="left" w:pos="2595"/>
        </w:tabs>
        <w:autoSpaceDE w:val="0"/>
        <w:autoSpaceDN w:val="0"/>
        <w:spacing w:after="120"/>
      </w:pPr>
      <w:r>
        <w:t xml:space="preserve">        </w:t>
      </w:r>
      <w:r w:rsidR="00AD4EC2">
        <w:t>V</w:t>
      </w:r>
      <w:r w:rsidR="00D65E83" w:rsidRPr="009C1BF8">
        <w:t xml:space="preserve">ýznamnú časť výdavkov v tomto programe predstavujú </w:t>
      </w:r>
      <w:r w:rsidR="00D65E83" w:rsidRPr="00AD4EC2">
        <w:rPr>
          <w:b/>
        </w:rPr>
        <w:t>výdavky na verejné osvetlenie</w:t>
      </w:r>
      <w:r w:rsidR="00D65E83" w:rsidRPr="009C1BF8">
        <w:t>, kde bolo čerpanie vo výške</w:t>
      </w:r>
      <w:r w:rsidR="00BF0C12">
        <w:t xml:space="preserve"> </w:t>
      </w:r>
      <w:r w:rsidR="004E089A">
        <w:t xml:space="preserve">154 568 </w:t>
      </w:r>
      <w:r w:rsidR="00D65E83" w:rsidRPr="009C1BF8">
        <w:t>EUR</w:t>
      </w:r>
      <w:r w:rsidR="009353FA">
        <w:t xml:space="preserve"> </w:t>
      </w:r>
      <w:r w:rsidR="00D65E83" w:rsidRPr="009C1BF8">
        <w:t xml:space="preserve"> </w:t>
      </w:r>
      <w:r w:rsidR="009353FA">
        <w:t>(</w:t>
      </w:r>
      <w:r w:rsidR="00BF0C12">
        <w:t xml:space="preserve">z toho </w:t>
      </w:r>
      <w:r w:rsidR="00D65E83" w:rsidRPr="009C1BF8">
        <w:t>údržba</w:t>
      </w:r>
      <w:r w:rsidR="00BF0C12">
        <w:t xml:space="preserve">  </w:t>
      </w:r>
      <w:r w:rsidR="004E089A">
        <w:t xml:space="preserve">49 127 </w:t>
      </w:r>
      <w:r w:rsidR="003050C9">
        <w:t>EUR</w:t>
      </w:r>
      <w:r w:rsidR="00BF0C12">
        <w:t xml:space="preserve"> a </w:t>
      </w:r>
      <w:r w:rsidR="00D65E83" w:rsidRPr="009C1BF8">
        <w:t>elektrická energia</w:t>
      </w:r>
      <w:r w:rsidR="00BF0C12">
        <w:t xml:space="preserve">   </w:t>
      </w:r>
      <w:r w:rsidR="00BE4ABD">
        <w:t>105 441</w:t>
      </w:r>
      <w:r w:rsidR="00D65E83" w:rsidRPr="009C1BF8">
        <w:t xml:space="preserve"> </w:t>
      </w:r>
      <w:r w:rsidR="003050C9">
        <w:t xml:space="preserve">  </w:t>
      </w:r>
      <w:r w:rsidR="00D65E83" w:rsidRPr="009C1BF8">
        <w:t xml:space="preserve">EUR). Oproti rovnakému obdobiu minulého roka </w:t>
      </w:r>
      <w:r w:rsidR="00473568">
        <w:t xml:space="preserve">sa </w:t>
      </w:r>
      <w:r w:rsidR="00BE4ABD">
        <w:t>znížili</w:t>
      </w:r>
      <w:r w:rsidR="00473568">
        <w:t xml:space="preserve"> výdavky </w:t>
      </w:r>
      <w:r w:rsidR="0067637A">
        <w:t>n</w:t>
      </w:r>
      <w:r w:rsidR="00473568">
        <w:t xml:space="preserve">a údržbu VO </w:t>
      </w:r>
      <w:r w:rsidR="00D65E83" w:rsidRPr="009C1BF8">
        <w:lastRenderedPageBreak/>
        <w:t>o</w:t>
      </w:r>
      <w:r w:rsidR="00BE4ABD">
        <w:t> 18 246</w:t>
      </w:r>
      <w:r w:rsidR="00D65E83" w:rsidRPr="009C1BF8">
        <w:t xml:space="preserve"> EUR </w:t>
      </w:r>
      <w:proofErr w:type="spellStart"/>
      <w:r w:rsidR="00BA14D4">
        <w:t>t.j</w:t>
      </w:r>
      <w:proofErr w:type="spellEnd"/>
      <w:r w:rsidR="00BA14D4">
        <w:t xml:space="preserve">. </w:t>
      </w:r>
      <w:r w:rsidR="00BE4ABD">
        <w:t>pokles</w:t>
      </w:r>
      <w:r w:rsidR="00BA14D4">
        <w:t xml:space="preserve"> o</w:t>
      </w:r>
      <w:r w:rsidR="00BE4ABD">
        <w:t xml:space="preserve"> 27,08 </w:t>
      </w:r>
      <w:r w:rsidR="00BA14D4">
        <w:t xml:space="preserve">% </w:t>
      </w:r>
      <w:r w:rsidR="00C878F7">
        <w:t>a </w:t>
      </w:r>
      <w:r w:rsidR="00473568">
        <w:t>za</w:t>
      </w:r>
      <w:r w:rsidR="00C878F7">
        <w:t xml:space="preserve"> elektrickú</w:t>
      </w:r>
      <w:r w:rsidR="00D65E83" w:rsidRPr="009C1BF8">
        <w:t xml:space="preserve"> energiu</w:t>
      </w:r>
      <w:r w:rsidR="00964229">
        <w:t xml:space="preserve"> </w:t>
      </w:r>
      <w:r w:rsidR="00BE4ABD">
        <w:t>vzrástli</w:t>
      </w:r>
      <w:r w:rsidR="00D65E83" w:rsidRPr="009C1BF8">
        <w:t xml:space="preserve"> </w:t>
      </w:r>
      <w:r w:rsidR="00BE4ABD">
        <w:t xml:space="preserve"> </w:t>
      </w:r>
      <w:r w:rsidR="006B3C9B">
        <w:t>až</w:t>
      </w:r>
      <w:r w:rsidR="00BE4ABD">
        <w:t xml:space="preserve">  </w:t>
      </w:r>
      <w:r w:rsidR="0067637A">
        <w:t>o</w:t>
      </w:r>
      <w:r w:rsidR="00BE4ABD">
        <w:t> 56 880</w:t>
      </w:r>
      <w:r w:rsidR="001F7DC2">
        <w:t xml:space="preserve"> </w:t>
      </w:r>
      <w:r w:rsidR="001F7DC2" w:rsidRPr="009C1BF8">
        <w:t>EUR</w:t>
      </w:r>
      <w:r w:rsidR="001F7DC2">
        <w:t xml:space="preserve"> </w:t>
      </w:r>
      <w:proofErr w:type="spellStart"/>
      <w:r w:rsidR="001F7DC2">
        <w:t>t.j</w:t>
      </w:r>
      <w:proofErr w:type="spellEnd"/>
      <w:r w:rsidR="001F7DC2">
        <w:t xml:space="preserve">. </w:t>
      </w:r>
      <w:r w:rsidR="00BE4ABD">
        <w:t>nárast</w:t>
      </w:r>
      <w:r w:rsidR="001F7DC2">
        <w:t xml:space="preserve"> o</w:t>
      </w:r>
      <w:r w:rsidR="00BE4ABD">
        <w:t> 117,13</w:t>
      </w:r>
      <w:r w:rsidR="001F7DC2">
        <w:t xml:space="preserve"> %</w:t>
      </w:r>
      <w:r w:rsidR="00FD15BF">
        <w:t>.</w:t>
      </w:r>
    </w:p>
    <w:p w14:paraId="4EB3769B" w14:textId="66B38696" w:rsidR="00A970AE" w:rsidRPr="00A970AE" w:rsidRDefault="00473568" w:rsidP="00A970AE">
      <w:pPr>
        <w:rPr>
          <w:lang w:eastAsia="sk-SK"/>
        </w:rPr>
      </w:pPr>
      <w:r>
        <w:t xml:space="preserve">Výdavky v sume </w:t>
      </w:r>
      <w:r w:rsidR="00F374D2">
        <w:t>3 281</w:t>
      </w:r>
      <w:r>
        <w:t xml:space="preserve"> EUR súvisia s prevádzkou </w:t>
      </w:r>
      <w:r w:rsidRPr="00E45872">
        <w:rPr>
          <w:b/>
        </w:rPr>
        <w:t>dobrovoľného hasičského zboru</w:t>
      </w:r>
      <w:r w:rsidR="00EB1095">
        <w:rPr>
          <w:b/>
        </w:rPr>
        <w:t xml:space="preserve"> </w:t>
      </w:r>
      <w:r w:rsidR="006B3C9B">
        <w:rPr>
          <w:b/>
        </w:rPr>
        <w:t xml:space="preserve">                </w:t>
      </w:r>
      <w:r w:rsidR="00EB1095" w:rsidRPr="00A970AE">
        <w:rPr>
          <w:bCs/>
        </w:rPr>
        <w:t>a</w:t>
      </w:r>
      <w:r w:rsidR="006B3C9B">
        <w:rPr>
          <w:bCs/>
        </w:rPr>
        <w:t xml:space="preserve"> </w:t>
      </w:r>
      <w:r w:rsidR="00F374D2">
        <w:rPr>
          <w:bCs/>
        </w:rPr>
        <w:t> 2 984</w:t>
      </w:r>
      <w:r w:rsidR="00EB1095" w:rsidRPr="00A970AE">
        <w:rPr>
          <w:bCs/>
        </w:rPr>
        <w:t xml:space="preserve"> EUR</w:t>
      </w:r>
      <w:r w:rsidR="00A970AE" w:rsidRPr="00A970AE">
        <w:rPr>
          <w:rFonts w:eastAsia="Calibri"/>
          <w:lang w:eastAsia="sk-SK"/>
        </w:rPr>
        <w:t xml:space="preserve"> bolo použitých na </w:t>
      </w:r>
      <w:r w:rsidR="006B3C9B">
        <w:rPr>
          <w:rFonts w:eastAsia="Calibri"/>
          <w:lang w:eastAsia="sk-SK"/>
        </w:rPr>
        <w:t xml:space="preserve">opravu kotercov, starostlivosť o odchytené zvieratá  a </w:t>
      </w:r>
      <w:r w:rsidR="006B3C9B" w:rsidRPr="006B3C9B">
        <w:rPr>
          <w:rFonts w:eastAsia="Calibri"/>
          <w:lang w:eastAsia="sk-SK"/>
        </w:rPr>
        <w:t>likvidáci</w:t>
      </w:r>
      <w:r w:rsidR="006B3C9B">
        <w:rPr>
          <w:rFonts w:eastAsia="Calibri"/>
          <w:lang w:eastAsia="sk-SK"/>
        </w:rPr>
        <w:t>u</w:t>
      </w:r>
      <w:r w:rsidR="006B3C9B" w:rsidRPr="006B3C9B">
        <w:rPr>
          <w:rFonts w:eastAsia="Calibri"/>
          <w:lang w:eastAsia="sk-SK"/>
        </w:rPr>
        <w:t xml:space="preserve"> živočíšnych </w:t>
      </w:r>
      <w:proofErr w:type="spellStart"/>
      <w:r w:rsidR="006B3C9B" w:rsidRPr="006B3C9B">
        <w:rPr>
          <w:rFonts w:eastAsia="Calibri"/>
          <w:lang w:eastAsia="sk-SK"/>
        </w:rPr>
        <w:t>kadáverov</w:t>
      </w:r>
      <w:proofErr w:type="spellEnd"/>
      <w:r w:rsidR="006B3C9B" w:rsidRPr="006B3C9B">
        <w:rPr>
          <w:rFonts w:eastAsia="Calibri"/>
          <w:lang w:eastAsia="sk-SK"/>
        </w:rPr>
        <w:t xml:space="preserve"> vyzbieraných v intraviláne mesta</w:t>
      </w:r>
      <w:r w:rsidR="00A970AE">
        <w:rPr>
          <w:rFonts w:eastAsia="Calibri"/>
          <w:lang w:eastAsia="sk-SK"/>
        </w:rPr>
        <w:t xml:space="preserve"> v rámci podprogramu a prvku </w:t>
      </w:r>
      <w:r w:rsidR="00A970AE" w:rsidRPr="00A970AE">
        <w:rPr>
          <w:rFonts w:eastAsia="Calibri"/>
          <w:b/>
          <w:bCs/>
          <w:lang w:eastAsia="sk-SK"/>
        </w:rPr>
        <w:t>ošetrovanie a </w:t>
      </w:r>
      <w:proofErr w:type="spellStart"/>
      <w:r w:rsidR="00A970AE" w:rsidRPr="00A970AE">
        <w:rPr>
          <w:rFonts w:eastAsia="Calibri"/>
          <w:b/>
          <w:bCs/>
          <w:lang w:eastAsia="sk-SK"/>
        </w:rPr>
        <w:t>karantenizácia</w:t>
      </w:r>
      <w:proofErr w:type="spellEnd"/>
      <w:r w:rsidR="00A970AE" w:rsidRPr="00A970AE">
        <w:rPr>
          <w:rFonts w:eastAsia="Calibri"/>
          <w:b/>
          <w:bCs/>
          <w:lang w:eastAsia="sk-SK"/>
        </w:rPr>
        <w:t xml:space="preserve"> zvierat</w:t>
      </w:r>
      <w:r w:rsidR="00A970AE">
        <w:rPr>
          <w:rFonts w:eastAsia="Calibri"/>
          <w:lang w:eastAsia="sk-SK"/>
        </w:rPr>
        <w:t xml:space="preserve">.  </w:t>
      </w:r>
    </w:p>
    <w:p w14:paraId="173D3136" w14:textId="592527A3" w:rsidR="00F51607" w:rsidRDefault="00B91B9E" w:rsidP="006632C4">
      <w:pPr>
        <w:tabs>
          <w:tab w:val="left" w:pos="2595"/>
        </w:tabs>
        <w:autoSpaceDE w:val="0"/>
        <w:autoSpaceDN w:val="0"/>
        <w:spacing w:after="120"/>
        <w:rPr>
          <w:iCs/>
        </w:rPr>
      </w:pPr>
      <w:r>
        <w:t xml:space="preserve"> </w:t>
      </w:r>
    </w:p>
    <w:p w14:paraId="2195953F" w14:textId="22BF10E7" w:rsidR="00A117BB" w:rsidRPr="00A64D34" w:rsidRDefault="00A117BB" w:rsidP="001A01F1">
      <w:pPr>
        <w:rPr>
          <w:rFonts w:ascii="Arial" w:hAnsi="Arial" w:cs="Arial"/>
          <w:b/>
          <w:sz w:val="28"/>
          <w:szCs w:val="28"/>
        </w:rPr>
      </w:pPr>
      <w:r w:rsidRPr="00A64D34">
        <w:rPr>
          <w:rFonts w:ascii="Arial" w:hAnsi="Arial" w:cs="Arial"/>
          <w:b/>
          <w:sz w:val="28"/>
          <w:szCs w:val="28"/>
        </w:rPr>
        <w:t>Program 6: Odpadové hospodárstvo</w:t>
      </w:r>
    </w:p>
    <w:p w14:paraId="028B674F" w14:textId="77777777" w:rsidR="00A117BB" w:rsidRPr="00A64D34" w:rsidRDefault="00A117BB" w:rsidP="00A117BB">
      <w:pPr>
        <w:numPr>
          <w:ilvl w:val="6"/>
          <w:numId w:val="0"/>
        </w:numPr>
        <w:tabs>
          <w:tab w:val="left" w:pos="2700"/>
          <w:tab w:val="num" w:pos="4321"/>
        </w:tabs>
        <w:rPr>
          <w:i/>
        </w:rPr>
      </w:pPr>
    </w:p>
    <w:p w14:paraId="3906F7E0" w14:textId="77777777" w:rsidR="00A117BB" w:rsidRPr="00A64D34" w:rsidRDefault="00A117BB" w:rsidP="00A117BB">
      <w:pPr>
        <w:numPr>
          <w:ilvl w:val="6"/>
          <w:numId w:val="0"/>
        </w:numPr>
        <w:tabs>
          <w:tab w:val="left" w:pos="2700"/>
          <w:tab w:val="num" w:pos="4321"/>
        </w:tabs>
        <w:rPr>
          <w:b/>
          <w:i/>
        </w:rPr>
      </w:pPr>
      <w:r w:rsidRPr="00A64D34">
        <w:rPr>
          <w:i/>
        </w:rPr>
        <w:t>Zámer:</w:t>
      </w:r>
      <w:r w:rsidRPr="00A64D34">
        <w:t xml:space="preserve"> </w:t>
      </w:r>
      <w:r w:rsidRPr="00A64D34">
        <w:rPr>
          <w:i/>
        </w:rPr>
        <w:t>Šaľa - čisté mesto</w:t>
      </w:r>
    </w:p>
    <w:p w14:paraId="5B600C5D" w14:textId="77777777" w:rsidR="00A117BB" w:rsidRPr="00A64D34" w:rsidRDefault="00A117BB" w:rsidP="00A117BB">
      <w:pPr>
        <w:rPr>
          <w:rFonts w:ascii="Arial" w:hAnsi="Arial" w:cs="Arial"/>
          <w:b/>
          <w:sz w:val="28"/>
          <w:szCs w:val="28"/>
        </w:rPr>
      </w:pPr>
    </w:p>
    <w:p w14:paraId="0EC74147" w14:textId="386C3935" w:rsidR="00A117BB" w:rsidRPr="00A64D34" w:rsidRDefault="00A117BB" w:rsidP="00A117BB">
      <w:pPr>
        <w:ind w:firstLine="567"/>
      </w:pPr>
      <w:r w:rsidRPr="00A64D34">
        <w:t>Rozpočet programu zahŕňa výdavky súvisiace so zberom, vývozom a uložením komunálneho odpadu,  </w:t>
      </w:r>
      <w:r w:rsidR="000565FC">
        <w:t xml:space="preserve">kuchynského odpadu, </w:t>
      </w:r>
      <w:r w:rsidRPr="00A64D34">
        <w:t xml:space="preserve">separovaného zberu a výdavky súvisiace s nakladaním s odpadovými vodami. </w:t>
      </w:r>
    </w:p>
    <w:p w14:paraId="0D1FED14" w14:textId="77777777" w:rsidR="00A117BB" w:rsidRPr="00864F22" w:rsidRDefault="00A117BB" w:rsidP="00A117BB">
      <w:pPr>
        <w:ind w:firstLine="567"/>
        <w:rPr>
          <w:color w:val="365F91" w:themeColor="accent1" w:themeShade="BF"/>
        </w:rPr>
      </w:pPr>
    </w:p>
    <w:p w14:paraId="1CD6D928" w14:textId="67073ACE" w:rsidR="00A64D34" w:rsidRPr="00807E13" w:rsidRDefault="00A117BB" w:rsidP="005E1831">
      <w:pPr>
        <w:spacing w:after="120"/>
        <w:jc w:val="left"/>
      </w:pPr>
      <w:r w:rsidRPr="001E5972">
        <w:t>Rozpoče</w:t>
      </w:r>
      <w:r w:rsidR="00A64D34" w:rsidRPr="001E5972">
        <w:t>t a čerpanie výdavkov k 30.6.20</w:t>
      </w:r>
      <w:r w:rsidR="000565FC">
        <w:t>2</w:t>
      </w:r>
      <w:r w:rsidR="0088554F">
        <w:t>3</w:t>
      </w:r>
    </w:p>
    <w:tbl>
      <w:tblPr>
        <w:tblW w:w="9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1"/>
        <w:gridCol w:w="1551"/>
        <w:gridCol w:w="1713"/>
        <w:gridCol w:w="1701"/>
        <w:gridCol w:w="1543"/>
        <w:gridCol w:w="992"/>
      </w:tblGrid>
      <w:tr w:rsidR="0088554F" w:rsidRPr="00747363" w14:paraId="267AE428" w14:textId="77777777" w:rsidTr="0088554F">
        <w:tc>
          <w:tcPr>
            <w:tcW w:w="1551" w:type="dxa"/>
            <w:vAlign w:val="center"/>
          </w:tcPr>
          <w:p w14:paraId="3DE33F40" w14:textId="32C80423" w:rsidR="0088554F" w:rsidRPr="00747363" w:rsidRDefault="0088554F" w:rsidP="0088554F">
            <w:pPr>
              <w:jc w:val="center"/>
              <w:rPr>
                <w:b/>
              </w:rPr>
            </w:pPr>
            <w:r w:rsidRPr="000565FC">
              <w:rPr>
                <w:b/>
                <w:bCs/>
                <w:color w:val="000000"/>
                <w:lang w:eastAsia="sk-SK"/>
              </w:rPr>
              <w:t>Skutočnosť k 30.6.202</w:t>
            </w:r>
            <w:r>
              <w:rPr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1551" w:type="dxa"/>
            <w:vAlign w:val="center"/>
          </w:tcPr>
          <w:p w14:paraId="26340B4D" w14:textId="647092C1" w:rsidR="0088554F" w:rsidRPr="0088554F" w:rsidRDefault="0088554F" w:rsidP="0088554F">
            <w:pPr>
              <w:jc w:val="center"/>
              <w:rPr>
                <w:b/>
              </w:rPr>
            </w:pPr>
            <w:r w:rsidRPr="0088554F">
              <w:rPr>
                <w:b/>
              </w:rPr>
              <w:t>Skutočnosť k 30.6.2022</w:t>
            </w:r>
          </w:p>
        </w:tc>
        <w:tc>
          <w:tcPr>
            <w:tcW w:w="1713" w:type="dxa"/>
            <w:vAlign w:val="center"/>
          </w:tcPr>
          <w:p w14:paraId="125E15E8" w14:textId="5A2A021C" w:rsidR="0088554F" w:rsidRPr="00747363" w:rsidRDefault="0088554F" w:rsidP="0088554F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701" w:type="dxa"/>
            <w:vAlign w:val="center"/>
          </w:tcPr>
          <w:p w14:paraId="51244711" w14:textId="189FDB12" w:rsidR="0088554F" w:rsidRPr="00747363" w:rsidRDefault="0088554F" w:rsidP="0088554F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543" w:type="dxa"/>
            <w:vAlign w:val="center"/>
          </w:tcPr>
          <w:p w14:paraId="553DBB92" w14:textId="47A3EE6C" w:rsidR="0088554F" w:rsidRPr="00747363" w:rsidRDefault="0088554F" w:rsidP="0088554F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992" w:type="dxa"/>
            <w:vAlign w:val="center"/>
          </w:tcPr>
          <w:p w14:paraId="60E0ADDD" w14:textId="485EAB54" w:rsidR="0088554F" w:rsidRPr="00747363" w:rsidRDefault="0088554F" w:rsidP="0088554F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88554F" w:rsidRPr="00FF56A6" w14:paraId="47D971DE" w14:textId="77777777" w:rsidTr="0088554F">
        <w:tc>
          <w:tcPr>
            <w:tcW w:w="1551" w:type="dxa"/>
          </w:tcPr>
          <w:p w14:paraId="270EEF75" w14:textId="3E53801E" w:rsidR="0088554F" w:rsidRDefault="0088554F" w:rsidP="0088554F">
            <w:pPr>
              <w:jc w:val="center"/>
            </w:pPr>
            <w:r w:rsidRPr="00AC7054">
              <w:rPr>
                <w:bCs/>
              </w:rPr>
              <w:t>336 919</w:t>
            </w:r>
          </w:p>
        </w:tc>
        <w:tc>
          <w:tcPr>
            <w:tcW w:w="1551" w:type="dxa"/>
          </w:tcPr>
          <w:p w14:paraId="2FB02E84" w14:textId="4DBAE24F" w:rsidR="0088554F" w:rsidRPr="0088554F" w:rsidRDefault="0088554F" w:rsidP="0088554F">
            <w:pPr>
              <w:jc w:val="center"/>
              <w:rPr>
                <w:bCs/>
              </w:rPr>
            </w:pPr>
            <w:r w:rsidRPr="0088554F">
              <w:rPr>
                <w:bCs/>
              </w:rPr>
              <w:t>440 760</w:t>
            </w:r>
          </w:p>
        </w:tc>
        <w:tc>
          <w:tcPr>
            <w:tcW w:w="1713" w:type="dxa"/>
          </w:tcPr>
          <w:p w14:paraId="14ED0B15" w14:textId="39BAE03E" w:rsidR="0088554F" w:rsidRPr="0088554F" w:rsidRDefault="009C0B56" w:rsidP="008855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1 201 000</w:t>
            </w:r>
          </w:p>
        </w:tc>
        <w:tc>
          <w:tcPr>
            <w:tcW w:w="1701" w:type="dxa"/>
          </w:tcPr>
          <w:p w14:paraId="2EE14170" w14:textId="6D054A99" w:rsidR="0088554F" w:rsidRPr="0088554F" w:rsidRDefault="006F7E3A" w:rsidP="008855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1 243 513</w:t>
            </w:r>
          </w:p>
        </w:tc>
        <w:tc>
          <w:tcPr>
            <w:tcW w:w="1543" w:type="dxa"/>
          </w:tcPr>
          <w:p w14:paraId="25871C0C" w14:textId="5E76CB94" w:rsidR="0088554F" w:rsidRPr="0088554F" w:rsidRDefault="006F7E3A" w:rsidP="008855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571 533</w:t>
            </w:r>
          </w:p>
        </w:tc>
        <w:tc>
          <w:tcPr>
            <w:tcW w:w="992" w:type="dxa"/>
          </w:tcPr>
          <w:p w14:paraId="3C52998C" w14:textId="61BBB55D" w:rsidR="0088554F" w:rsidRPr="0088554F" w:rsidRDefault="006F7E3A" w:rsidP="008855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45,96</w:t>
            </w:r>
          </w:p>
        </w:tc>
      </w:tr>
    </w:tbl>
    <w:p w14:paraId="7BF21B99" w14:textId="77777777" w:rsidR="00A64D34" w:rsidRDefault="00A64D34" w:rsidP="00A64D34">
      <w:pPr>
        <w:autoSpaceDE w:val="0"/>
        <w:autoSpaceDN w:val="0"/>
        <w:spacing w:after="120"/>
        <w:ind w:firstLine="567"/>
        <w:rPr>
          <w:color w:val="365F91" w:themeColor="accent1" w:themeShade="BF"/>
        </w:rPr>
      </w:pPr>
    </w:p>
    <w:p w14:paraId="1219C781" w14:textId="6952F617" w:rsidR="00A117BB" w:rsidRPr="000A197A" w:rsidRDefault="001E5972" w:rsidP="004D4C05">
      <w:pPr>
        <w:spacing w:after="120"/>
        <w:ind w:firstLine="567"/>
        <w:rPr>
          <w:vanish/>
        </w:rPr>
      </w:pPr>
      <w:r w:rsidRPr="000A197A">
        <w:rPr>
          <w:b/>
        </w:rPr>
        <w:t>Bežné výdavky</w:t>
      </w:r>
      <w:r w:rsidRPr="000A197A">
        <w:t xml:space="preserve"> boli čerpané vo výške </w:t>
      </w:r>
      <w:r w:rsidR="00847402">
        <w:t>571 533</w:t>
      </w:r>
      <w:r w:rsidR="006632C4">
        <w:t xml:space="preserve"> </w:t>
      </w:r>
      <w:r w:rsidRPr="000A197A">
        <w:t xml:space="preserve">EUR a medziročne </w:t>
      </w:r>
      <w:r w:rsidR="006632C4">
        <w:t>vzrástli</w:t>
      </w:r>
      <w:r w:rsidRPr="000A197A">
        <w:t xml:space="preserve"> </w:t>
      </w:r>
      <w:r w:rsidR="00F51607">
        <w:br/>
      </w:r>
      <w:r w:rsidRPr="000A197A">
        <w:t>o </w:t>
      </w:r>
      <w:r w:rsidR="00847402">
        <w:t>130 773</w:t>
      </w:r>
      <w:r w:rsidR="00D45198">
        <w:t xml:space="preserve"> </w:t>
      </w:r>
      <w:r w:rsidR="00F51607">
        <w:t xml:space="preserve"> </w:t>
      </w:r>
      <w:r w:rsidRPr="000A197A">
        <w:t>EUR</w:t>
      </w:r>
      <w:r w:rsidR="00D45198">
        <w:t xml:space="preserve"> </w:t>
      </w:r>
      <w:proofErr w:type="spellStart"/>
      <w:r w:rsidR="00D45198">
        <w:t>t.j</w:t>
      </w:r>
      <w:proofErr w:type="spellEnd"/>
      <w:r w:rsidR="00D45198">
        <w:t>. nárast o</w:t>
      </w:r>
      <w:r w:rsidR="00847402">
        <w:t> 29,67</w:t>
      </w:r>
      <w:r w:rsidR="00D45198">
        <w:t xml:space="preserve"> %. </w:t>
      </w:r>
    </w:p>
    <w:p w14:paraId="02074A5A" w14:textId="77777777" w:rsidR="00A117BB" w:rsidRPr="000A197A" w:rsidRDefault="00A117BB" w:rsidP="004D4C05">
      <w:pPr>
        <w:spacing w:after="120"/>
      </w:pPr>
    </w:p>
    <w:p w14:paraId="525D52F8" w14:textId="01C298DC" w:rsidR="007E6D45" w:rsidRPr="00C04EC8" w:rsidRDefault="001E5972" w:rsidP="00C04EC8">
      <w:r w:rsidRPr="000A197A">
        <w:t xml:space="preserve">Výdavky </w:t>
      </w:r>
      <w:r w:rsidR="00A117BB" w:rsidRPr="000A197A">
        <w:t xml:space="preserve">boli použité </w:t>
      </w:r>
      <w:r w:rsidR="000A197A">
        <w:t xml:space="preserve">hlavne </w:t>
      </w:r>
      <w:r w:rsidR="00A117BB" w:rsidRPr="000A197A">
        <w:t xml:space="preserve">na </w:t>
      </w:r>
      <w:r w:rsidR="0062261A" w:rsidRPr="000A197A">
        <w:t xml:space="preserve">vývoz a </w:t>
      </w:r>
      <w:r w:rsidR="007A05C0" w:rsidRPr="000A197A">
        <w:t xml:space="preserve">uloženie </w:t>
      </w:r>
      <w:r w:rsidR="00724E7D">
        <w:t>komunálneho odpadu</w:t>
      </w:r>
      <w:r w:rsidR="000565FC">
        <w:t>, kuchynského odpadu</w:t>
      </w:r>
      <w:r w:rsidR="007E6D45" w:rsidRPr="000A197A">
        <w:t xml:space="preserve"> </w:t>
      </w:r>
      <w:r w:rsidR="007A05C0" w:rsidRPr="000A197A">
        <w:t xml:space="preserve"> </w:t>
      </w:r>
      <w:r w:rsidR="0062261A" w:rsidRPr="000A197A">
        <w:t>a se</w:t>
      </w:r>
      <w:r w:rsidRPr="000A197A">
        <w:t>parovaného zberu</w:t>
      </w:r>
      <w:r w:rsidR="007E6D45" w:rsidRPr="000A197A">
        <w:t xml:space="preserve"> (</w:t>
      </w:r>
      <w:r w:rsidR="004B50AB">
        <w:t>476 </w:t>
      </w:r>
      <w:r w:rsidR="009130B6">
        <w:t>5</w:t>
      </w:r>
      <w:r w:rsidR="004B50AB">
        <w:t xml:space="preserve">46 </w:t>
      </w:r>
      <w:r w:rsidR="007E6D45" w:rsidRPr="000A197A">
        <w:t>EUR</w:t>
      </w:r>
      <w:r w:rsidR="00364142">
        <w:t xml:space="preserve"> – medziročne </w:t>
      </w:r>
      <w:r w:rsidR="00D45198">
        <w:t>vzrástli</w:t>
      </w:r>
      <w:r w:rsidR="00364142">
        <w:t xml:space="preserve"> o</w:t>
      </w:r>
      <w:r w:rsidR="004B50AB">
        <w:t xml:space="preserve"> 110 251 EUR, </w:t>
      </w:r>
      <w:proofErr w:type="spellStart"/>
      <w:r w:rsidR="004B50AB">
        <w:t>t.j</w:t>
      </w:r>
      <w:proofErr w:type="spellEnd"/>
      <w:r w:rsidR="004B50AB">
        <w:t xml:space="preserve">. nárast </w:t>
      </w:r>
      <w:r w:rsidR="00724E7D">
        <w:t xml:space="preserve">       </w:t>
      </w:r>
      <w:r w:rsidR="004B50AB">
        <w:t>o 30,13</w:t>
      </w:r>
      <w:r w:rsidR="00364142">
        <w:t xml:space="preserve"> %</w:t>
      </w:r>
      <w:r w:rsidR="007E6D45" w:rsidRPr="000A197A">
        <w:t>)</w:t>
      </w:r>
      <w:r w:rsidR="0053098D">
        <w:t xml:space="preserve"> a</w:t>
      </w:r>
      <w:r w:rsidR="007A05C0" w:rsidRPr="000A197A">
        <w:t xml:space="preserve"> </w:t>
      </w:r>
      <w:r w:rsidR="0062261A" w:rsidRPr="000A197A">
        <w:t xml:space="preserve">na </w:t>
      </w:r>
      <w:r w:rsidR="00A4553A">
        <w:t>prevádzku</w:t>
      </w:r>
      <w:r w:rsidR="007E6D45" w:rsidRPr="000A197A">
        <w:t xml:space="preserve"> zberového dvora</w:t>
      </w:r>
      <w:r w:rsidR="003203CE">
        <w:t xml:space="preserve"> </w:t>
      </w:r>
      <w:r w:rsidR="00F902FB">
        <w:t>(</w:t>
      </w:r>
      <w:r w:rsidR="004B50AB">
        <w:t>3 012</w:t>
      </w:r>
      <w:r w:rsidR="007E6D45" w:rsidRPr="000A197A">
        <w:t xml:space="preserve"> EUR</w:t>
      </w:r>
      <w:r w:rsidR="00F902FB">
        <w:t>)</w:t>
      </w:r>
      <w:r w:rsidR="0053098D">
        <w:t>. Z</w:t>
      </w:r>
      <w:r w:rsidR="0053098D" w:rsidRPr="0053098D">
        <w:t xml:space="preserve">a stavebné práce </w:t>
      </w:r>
      <w:r w:rsidR="0053098D">
        <w:t xml:space="preserve">a materiál </w:t>
      </w:r>
      <w:r w:rsidR="0053098D" w:rsidRPr="0053098D">
        <w:t>spojen</w:t>
      </w:r>
      <w:r w:rsidR="0053098D">
        <w:t>ý</w:t>
      </w:r>
      <w:r w:rsidR="0053098D" w:rsidRPr="0053098D">
        <w:t xml:space="preserve"> s  výmenou </w:t>
      </w:r>
      <w:proofErr w:type="spellStart"/>
      <w:r w:rsidR="0053098D" w:rsidRPr="0053098D">
        <w:t>polopodzemného</w:t>
      </w:r>
      <w:proofErr w:type="spellEnd"/>
      <w:r w:rsidR="0053098D" w:rsidRPr="0053098D">
        <w:t xml:space="preserve"> kontajnera na ulici Gen. L. Svobodu </w:t>
      </w:r>
      <w:r w:rsidR="0053098D">
        <w:t xml:space="preserve">vynaložilo mesto 6 081 EUR, výmena zberového vreca na plast a servis kontajnerov predstavovali výdavky mesta v sume 1 125 EUR. Výdavky na </w:t>
      </w:r>
      <w:proofErr w:type="spellStart"/>
      <w:r w:rsidRPr="000A197A">
        <w:t>odkanalizovanie</w:t>
      </w:r>
      <w:proofErr w:type="spellEnd"/>
      <w:r w:rsidR="00A117BB" w:rsidRPr="000A197A">
        <w:t xml:space="preserve"> dažďovej vody z verejných priestranstiev mesta</w:t>
      </w:r>
      <w:r w:rsidR="007A05C0" w:rsidRPr="000A197A">
        <w:t xml:space="preserve"> </w:t>
      </w:r>
      <w:r w:rsidR="0053098D">
        <w:t xml:space="preserve">boli k 30.6. 2023 vo výške 84 769 EUR (medziročne vzrástli o 13 550 EUR, </w:t>
      </w:r>
      <w:proofErr w:type="spellStart"/>
      <w:r w:rsidR="0053098D">
        <w:t>t.j</w:t>
      </w:r>
      <w:proofErr w:type="spellEnd"/>
      <w:r w:rsidR="0053098D">
        <w:t xml:space="preserve">. nárast </w:t>
      </w:r>
      <w:r w:rsidR="0076203B">
        <w:t>o</w:t>
      </w:r>
      <w:r w:rsidR="0053098D">
        <w:t> 19,03</w:t>
      </w:r>
      <w:r w:rsidR="0076203B">
        <w:t xml:space="preserve"> %</w:t>
      </w:r>
      <w:r w:rsidR="007A05C0" w:rsidRPr="000A197A">
        <w:t>)</w:t>
      </w:r>
      <w:r w:rsidR="00A117BB" w:rsidRPr="000A197A">
        <w:t xml:space="preserve">. </w:t>
      </w:r>
    </w:p>
    <w:p w14:paraId="3EA8E46A" w14:textId="77777777" w:rsidR="00A31737" w:rsidRDefault="00A31737" w:rsidP="00A117BB">
      <w:pPr>
        <w:rPr>
          <w:rFonts w:ascii="Arial" w:hAnsi="Arial" w:cs="Arial"/>
          <w:b/>
          <w:color w:val="365F91" w:themeColor="accent1" w:themeShade="BF"/>
        </w:rPr>
      </w:pPr>
      <w:bookmarkStart w:id="0" w:name="_Toc215996261"/>
    </w:p>
    <w:p w14:paraId="7867F877" w14:textId="77777777" w:rsidR="00AF14A6" w:rsidRDefault="00AF14A6" w:rsidP="00A117BB">
      <w:pPr>
        <w:rPr>
          <w:rFonts w:ascii="Arial" w:hAnsi="Arial" w:cs="Arial"/>
          <w:b/>
          <w:color w:val="365F91" w:themeColor="accent1" w:themeShade="BF"/>
        </w:rPr>
      </w:pPr>
    </w:p>
    <w:p w14:paraId="254B140E" w14:textId="77777777" w:rsidR="00A117BB" w:rsidRPr="007B0E5D" w:rsidRDefault="00A117BB" w:rsidP="00A117BB">
      <w:pPr>
        <w:rPr>
          <w:rFonts w:ascii="Arial" w:hAnsi="Arial" w:cs="Arial"/>
          <w:b/>
          <w:sz w:val="28"/>
          <w:szCs w:val="28"/>
        </w:rPr>
      </w:pPr>
      <w:r w:rsidRPr="007B0E5D">
        <w:rPr>
          <w:rFonts w:ascii="Arial" w:hAnsi="Arial" w:cs="Arial"/>
          <w:b/>
          <w:sz w:val="28"/>
          <w:szCs w:val="28"/>
        </w:rPr>
        <w:t>Program 7: Komunikácie</w:t>
      </w:r>
      <w:bookmarkEnd w:id="0"/>
    </w:p>
    <w:p w14:paraId="4C4D1AAD" w14:textId="77777777" w:rsidR="00A117BB" w:rsidRPr="00864F22" w:rsidRDefault="00A117BB" w:rsidP="00A117BB">
      <w:pPr>
        <w:rPr>
          <w:rFonts w:ascii="Arial" w:hAnsi="Arial" w:cs="Arial"/>
          <w:b/>
          <w:color w:val="365F91" w:themeColor="accent1" w:themeShade="BF"/>
          <w:sz w:val="28"/>
          <w:szCs w:val="28"/>
        </w:rPr>
      </w:pPr>
    </w:p>
    <w:p w14:paraId="45054486" w14:textId="77777777" w:rsidR="00A117BB" w:rsidRPr="005E1831" w:rsidRDefault="00A117BB" w:rsidP="00A117BB">
      <w:pPr>
        <w:rPr>
          <w:i/>
        </w:rPr>
      </w:pPr>
      <w:r w:rsidRPr="005E1831">
        <w:rPr>
          <w:i/>
        </w:rPr>
        <w:t>Zámer: Bezpečné, upravené a čisté komunikácie</w:t>
      </w:r>
    </w:p>
    <w:p w14:paraId="7622B52C" w14:textId="77777777" w:rsidR="00A117BB" w:rsidRPr="005E1831" w:rsidRDefault="00A117BB" w:rsidP="00A117BB">
      <w:pPr>
        <w:rPr>
          <w:rFonts w:ascii="Arial" w:hAnsi="Arial" w:cs="Arial"/>
          <w:b/>
          <w:sz w:val="28"/>
          <w:szCs w:val="28"/>
        </w:rPr>
      </w:pPr>
    </w:p>
    <w:p w14:paraId="2C8D59CA" w14:textId="77777777" w:rsidR="00A117BB" w:rsidRPr="005E1831" w:rsidRDefault="00A117BB" w:rsidP="00A117BB">
      <w:pPr>
        <w:ind w:firstLine="567"/>
      </w:pPr>
      <w:r w:rsidRPr="005E1831">
        <w:t xml:space="preserve">Rozpočet tohto programu zahŕňa výdavky súvisiace s čistením, údržbou, opravou </w:t>
      </w:r>
      <w:r w:rsidRPr="005E1831">
        <w:br/>
        <w:t>a rekonštrukciou mestských komunikácii a chodníkov, zimnou údržbou, opravou a výmenou dopravného značenia.</w:t>
      </w:r>
    </w:p>
    <w:p w14:paraId="387BE9F9" w14:textId="77777777" w:rsidR="00002483" w:rsidRDefault="00002483" w:rsidP="00A117BB">
      <w:pPr>
        <w:ind w:firstLine="567"/>
      </w:pPr>
    </w:p>
    <w:p w14:paraId="18AE328F" w14:textId="13BDB847" w:rsidR="00F84720" w:rsidRPr="005E1831" w:rsidRDefault="00A117BB" w:rsidP="005E1831">
      <w:pPr>
        <w:tabs>
          <w:tab w:val="left" w:pos="4725"/>
        </w:tabs>
        <w:spacing w:after="120"/>
      </w:pPr>
      <w:r w:rsidRPr="005E1831">
        <w:t>Rozpočet a čerpanie výdavkov k 30.6.20</w:t>
      </w:r>
      <w:r w:rsidR="00AC7054">
        <w:t>2</w:t>
      </w:r>
      <w:r w:rsidR="00484E74">
        <w:t>3</w:t>
      </w:r>
      <w:r w:rsidR="00F84720" w:rsidRPr="005E1831">
        <w:tab/>
      </w:r>
      <w:r w:rsidR="00F84720" w:rsidRPr="005E1831">
        <w:tab/>
      </w: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1491"/>
        <w:gridCol w:w="1691"/>
        <w:gridCol w:w="1701"/>
        <w:gridCol w:w="1423"/>
        <w:gridCol w:w="992"/>
      </w:tblGrid>
      <w:tr w:rsidR="00484E74" w:rsidRPr="00354733" w14:paraId="3BA075E3" w14:textId="77777777" w:rsidTr="00484E74">
        <w:tc>
          <w:tcPr>
            <w:tcW w:w="1491" w:type="dxa"/>
            <w:vAlign w:val="center"/>
          </w:tcPr>
          <w:p w14:paraId="263964B0" w14:textId="5173A4FB" w:rsidR="00484E74" w:rsidRPr="00354733" w:rsidRDefault="00484E74" w:rsidP="00484E74">
            <w:pPr>
              <w:jc w:val="center"/>
              <w:rPr>
                <w:b/>
              </w:rPr>
            </w:pPr>
            <w:r w:rsidRPr="00354733">
              <w:rPr>
                <w:b/>
                <w:bCs/>
                <w:color w:val="000000"/>
                <w:lang w:eastAsia="sk-SK"/>
              </w:rPr>
              <w:t>Skutočnosť k 30.6.202</w:t>
            </w:r>
            <w:r>
              <w:rPr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1491" w:type="dxa"/>
            <w:vAlign w:val="center"/>
          </w:tcPr>
          <w:p w14:paraId="36ECDB19" w14:textId="62C0565A" w:rsidR="00484E74" w:rsidRPr="00484E74" w:rsidRDefault="00484E74" w:rsidP="00484E74">
            <w:pPr>
              <w:jc w:val="center"/>
              <w:rPr>
                <w:b/>
              </w:rPr>
            </w:pPr>
            <w:r w:rsidRPr="00484E74">
              <w:rPr>
                <w:b/>
              </w:rPr>
              <w:t>Skutočnosť k 30.6.2022</w:t>
            </w:r>
          </w:p>
        </w:tc>
        <w:tc>
          <w:tcPr>
            <w:tcW w:w="1691" w:type="dxa"/>
            <w:vAlign w:val="center"/>
          </w:tcPr>
          <w:p w14:paraId="2FA495D0" w14:textId="14DA8539" w:rsidR="00484E74" w:rsidRPr="00354733" w:rsidRDefault="00484E74" w:rsidP="00484E74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701" w:type="dxa"/>
            <w:vAlign w:val="center"/>
          </w:tcPr>
          <w:p w14:paraId="44753391" w14:textId="1E359E3F" w:rsidR="00484E74" w:rsidRPr="00354733" w:rsidRDefault="00484E74" w:rsidP="00484E74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423" w:type="dxa"/>
            <w:vAlign w:val="center"/>
          </w:tcPr>
          <w:p w14:paraId="5B446752" w14:textId="0A0495C1" w:rsidR="00484E74" w:rsidRPr="00354733" w:rsidRDefault="00484E74" w:rsidP="00484E74">
            <w:pPr>
              <w:jc w:val="center"/>
              <w:rPr>
                <w:b/>
                <w:sz w:val="22"/>
                <w:szCs w:val="22"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992" w:type="dxa"/>
            <w:vAlign w:val="center"/>
          </w:tcPr>
          <w:p w14:paraId="15140214" w14:textId="1342670C" w:rsidR="00484E74" w:rsidRPr="00354733" w:rsidRDefault="00484E74" w:rsidP="00484E74">
            <w:pPr>
              <w:jc w:val="center"/>
              <w:rPr>
                <w:b/>
              </w:rPr>
            </w:pPr>
            <w:r w:rsidRPr="00354733">
              <w:rPr>
                <w:b/>
              </w:rPr>
              <w:t>% plnenia</w:t>
            </w:r>
          </w:p>
        </w:tc>
      </w:tr>
      <w:tr w:rsidR="00484E74" w:rsidRPr="00FF56A6" w14:paraId="7B8131A3" w14:textId="77777777" w:rsidTr="00484E74">
        <w:tc>
          <w:tcPr>
            <w:tcW w:w="1491" w:type="dxa"/>
          </w:tcPr>
          <w:p w14:paraId="46E0F2B1" w14:textId="5C8D19EF" w:rsidR="00484E74" w:rsidRDefault="00484E74" w:rsidP="00484E74">
            <w:pPr>
              <w:jc w:val="center"/>
            </w:pPr>
            <w:r w:rsidRPr="00AC7054">
              <w:rPr>
                <w:bCs/>
              </w:rPr>
              <w:t>288 480</w:t>
            </w:r>
          </w:p>
        </w:tc>
        <w:tc>
          <w:tcPr>
            <w:tcW w:w="1491" w:type="dxa"/>
          </w:tcPr>
          <w:p w14:paraId="47B0CE74" w14:textId="07BD94B0" w:rsidR="00484E74" w:rsidRPr="00484E74" w:rsidRDefault="00484E74" w:rsidP="00484E74">
            <w:pPr>
              <w:jc w:val="center"/>
              <w:rPr>
                <w:bCs/>
              </w:rPr>
            </w:pPr>
            <w:r w:rsidRPr="00484E74">
              <w:rPr>
                <w:bCs/>
              </w:rPr>
              <w:t>471 001</w:t>
            </w:r>
          </w:p>
        </w:tc>
        <w:tc>
          <w:tcPr>
            <w:tcW w:w="1691" w:type="dxa"/>
          </w:tcPr>
          <w:p w14:paraId="1582AC94" w14:textId="41A2DF6B" w:rsidR="00484E74" w:rsidRPr="00484E74" w:rsidRDefault="009C0B56" w:rsidP="00484E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6 441 950</w:t>
            </w:r>
          </w:p>
        </w:tc>
        <w:tc>
          <w:tcPr>
            <w:tcW w:w="1701" w:type="dxa"/>
          </w:tcPr>
          <w:p w14:paraId="6D937A44" w14:textId="22358918" w:rsidR="00484E74" w:rsidRPr="00484E74" w:rsidRDefault="006F7E3A" w:rsidP="00484E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6 618 450</w:t>
            </w:r>
          </w:p>
        </w:tc>
        <w:tc>
          <w:tcPr>
            <w:tcW w:w="1423" w:type="dxa"/>
          </w:tcPr>
          <w:p w14:paraId="3465D80D" w14:textId="6BBBB2C6" w:rsidR="00484E74" w:rsidRPr="00484E74" w:rsidRDefault="006F7E3A" w:rsidP="00484E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460 642</w:t>
            </w:r>
          </w:p>
        </w:tc>
        <w:tc>
          <w:tcPr>
            <w:tcW w:w="992" w:type="dxa"/>
          </w:tcPr>
          <w:p w14:paraId="3DF85928" w14:textId="298F4218" w:rsidR="00484E74" w:rsidRPr="00484E74" w:rsidRDefault="006F7E3A" w:rsidP="00484E74">
            <w:pPr>
              <w:tabs>
                <w:tab w:val="left" w:pos="2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6,96</w:t>
            </w:r>
          </w:p>
        </w:tc>
      </w:tr>
    </w:tbl>
    <w:p w14:paraId="265A3FD0" w14:textId="77777777" w:rsidR="00F84720" w:rsidRPr="00864F22" w:rsidRDefault="00F84720" w:rsidP="00F84720">
      <w:pPr>
        <w:tabs>
          <w:tab w:val="left" w:pos="990"/>
        </w:tabs>
        <w:spacing w:after="120"/>
        <w:rPr>
          <w:color w:val="365F91" w:themeColor="accent1" w:themeShade="BF"/>
        </w:rPr>
      </w:pPr>
    </w:p>
    <w:p w14:paraId="407311E2" w14:textId="77777777" w:rsidR="00A117BB" w:rsidRPr="00302573" w:rsidRDefault="00A117BB" w:rsidP="00A117BB">
      <w:pPr>
        <w:rPr>
          <w:vanish/>
        </w:rPr>
      </w:pPr>
    </w:p>
    <w:p w14:paraId="1981F055" w14:textId="20D001C0" w:rsidR="002F5787" w:rsidRDefault="00A117BB" w:rsidP="00A117BB">
      <w:pPr>
        <w:spacing w:before="120"/>
        <w:ind w:firstLine="567"/>
      </w:pPr>
      <w:r w:rsidRPr="00302573">
        <w:t xml:space="preserve"> </w:t>
      </w:r>
      <w:r w:rsidR="002F5787" w:rsidRPr="00302573">
        <w:rPr>
          <w:b/>
        </w:rPr>
        <w:t>Bežné výdavky</w:t>
      </w:r>
      <w:r w:rsidR="007B0FE7" w:rsidRPr="00302573">
        <w:t xml:space="preserve"> </w:t>
      </w:r>
      <w:r w:rsidR="00302573" w:rsidRPr="00302573">
        <w:t xml:space="preserve"> vo výške</w:t>
      </w:r>
      <w:r w:rsidR="00286E95">
        <w:t xml:space="preserve"> </w:t>
      </w:r>
      <w:r w:rsidR="00D660D2">
        <w:t xml:space="preserve">324 731 </w:t>
      </w:r>
      <w:r w:rsidR="00302573" w:rsidRPr="00302573">
        <w:t xml:space="preserve">EUR </w:t>
      </w:r>
      <w:r w:rsidR="007B0FE7" w:rsidRPr="00302573">
        <w:t>boli použité na zimnú údržbu (</w:t>
      </w:r>
      <w:r w:rsidR="00D660D2">
        <w:t>72 089 EUR</w:t>
      </w:r>
      <w:r w:rsidR="008F3A7C">
        <w:t xml:space="preserve"> </w:t>
      </w:r>
      <w:r w:rsidR="00286E95">
        <w:t xml:space="preserve">– </w:t>
      </w:r>
      <w:r w:rsidR="008F3A7C">
        <w:t>pokles</w:t>
      </w:r>
      <w:r w:rsidR="00286E95">
        <w:t xml:space="preserve"> o</w:t>
      </w:r>
      <w:r w:rsidR="008F3A7C">
        <w:t> 11,89</w:t>
      </w:r>
      <w:r w:rsidR="00286E95">
        <w:t xml:space="preserve"> %</w:t>
      </w:r>
      <w:r w:rsidR="007B0FE7" w:rsidRPr="00302573">
        <w:t>)</w:t>
      </w:r>
      <w:r w:rsidR="002F5787" w:rsidRPr="00302573">
        <w:t>, čistenie mestských komunikácií (</w:t>
      </w:r>
      <w:r w:rsidR="00D660D2">
        <w:t xml:space="preserve">39 079 </w:t>
      </w:r>
      <w:r w:rsidR="007B0FE7" w:rsidRPr="00302573">
        <w:t>EUR</w:t>
      </w:r>
      <w:r w:rsidR="00286E95">
        <w:t xml:space="preserve"> – </w:t>
      </w:r>
      <w:r w:rsidR="008F3A7C">
        <w:t>nárast</w:t>
      </w:r>
      <w:r w:rsidR="00286E95">
        <w:t xml:space="preserve"> o</w:t>
      </w:r>
      <w:r w:rsidR="008F3A7C">
        <w:t> 15,92</w:t>
      </w:r>
      <w:r w:rsidR="00286E95">
        <w:t xml:space="preserve"> %</w:t>
      </w:r>
      <w:r w:rsidR="002F5787" w:rsidRPr="00302573">
        <w:t>),  údržbu a opravy mestských komunikácií</w:t>
      </w:r>
      <w:r w:rsidR="00906B6A">
        <w:t xml:space="preserve">, chodníkov a spevnených plôch </w:t>
      </w:r>
      <w:r w:rsidR="002F5787" w:rsidRPr="00302573">
        <w:t>(</w:t>
      </w:r>
      <w:r w:rsidR="00D660D2">
        <w:t xml:space="preserve">207 281 </w:t>
      </w:r>
      <w:r w:rsidR="002F5787" w:rsidRPr="00302573">
        <w:t>EUR</w:t>
      </w:r>
      <w:r w:rsidR="009C53D4">
        <w:t xml:space="preserve"> – </w:t>
      </w:r>
      <w:r w:rsidR="008F3A7C">
        <w:t>pokles</w:t>
      </w:r>
      <w:r w:rsidR="009C53D4">
        <w:t xml:space="preserve"> o</w:t>
      </w:r>
      <w:r w:rsidR="008F3A7C">
        <w:t> 2,04</w:t>
      </w:r>
      <w:r w:rsidR="009C53D4">
        <w:t xml:space="preserve"> %</w:t>
      </w:r>
      <w:r w:rsidR="002F5787" w:rsidRPr="00302573">
        <w:t xml:space="preserve">), </w:t>
      </w:r>
      <w:r w:rsidR="00143B8C">
        <w:t>údržbu a opravu svetelnej signalizácie</w:t>
      </w:r>
      <w:r w:rsidR="00906B6A">
        <w:t xml:space="preserve">  </w:t>
      </w:r>
      <w:r w:rsidR="00FC62BF">
        <w:t>a dopravného značenia</w:t>
      </w:r>
      <w:r w:rsidR="008F1B41">
        <w:t xml:space="preserve">  </w:t>
      </w:r>
      <w:r w:rsidR="002F5787" w:rsidRPr="00302573">
        <w:t>(</w:t>
      </w:r>
      <w:r w:rsidR="00D660D2">
        <w:t xml:space="preserve">5 700 </w:t>
      </w:r>
      <w:r w:rsidR="00906B6A">
        <w:t>EUR</w:t>
      </w:r>
      <w:r w:rsidR="004D3EF3">
        <w:t xml:space="preserve"> – pokles o 12 041 EUR</w:t>
      </w:r>
      <w:r w:rsidR="00906B6A">
        <w:t>)</w:t>
      </w:r>
      <w:r w:rsidR="002F5787" w:rsidRPr="00302573">
        <w:t xml:space="preserve">. </w:t>
      </w:r>
      <w:r w:rsidR="008F3A7C">
        <w:t>Výdavky v súvislosti s publicitou a propagáciou rekonštrukcie záchytného parkoviska v predstaničnom priestore (tabuľa so samolepkou a lamináciou)  boli vo výške</w:t>
      </w:r>
      <w:r w:rsidR="004D3EF3">
        <w:t xml:space="preserve">     </w:t>
      </w:r>
      <w:r w:rsidR="008F3A7C">
        <w:t xml:space="preserve"> 582 EUR. </w:t>
      </w:r>
      <w:r w:rsidR="003076CA" w:rsidRPr="00302573">
        <w:t xml:space="preserve">Výdavky sa medziročne </w:t>
      </w:r>
      <w:r w:rsidR="008F3A7C">
        <w:t>znížili</w:t>
      </w:r>
      <w:r w:rsidR="007B0FE7" w:rsidRPr="00302573">
        <w:t xml:space="preserve"> </w:t>
      </w:r>
      <w:r w:rsidR="007B0FE7" w:rsidRPr="00C878F7">
        <w:t>o</w:t>
      </w:r>
      <w:r w:rsidR="008F3A7C">
        <w:t> 20 143</w:t>
      </w:r>
      <w:r w:rsidR="007B0FE7" w:rsidRPr="00C878F7">
        <w:t xml:space="preserve"> EUR</w:t>
      </w:r>
      <w:r w:rsidR="00FC62BF">
        <w:t xml:space="preserve">, čo predstavuje </w:t>
      </w:r>
      <w:r w:rsidR="008F3A7C">
        <w:t>pokles</w:t>
      </w:r>
      <w:r w:rsidR="00FC62BF">
        <w:t xml:space="preserve"> o</w:t>
      </w:r>
      <w:r w:rsidR="008F3A7C">
        <w:t xml:space="preserve"> 5,84 </w:t>
      </w:r>
      <w:r w:rsidR="00FC62BF">
        <w:t xml:space="preserve">%. </w:t>
      </w:r>
      <w:r w:rsidR="005B2BE9">
        <w:t xml:space="preserve"> </w:t>
      </w:r>
    </w:p>
    <w:p w14:paraId="2E386387" w14:textId="6D9B3195" w:rsidR="005B352A" w:rsidRPr="00C878F7" w:rsidRDefault="005B352A" w:rsidP="00A117BB">
      <w:pPr>
        <w:spacing w:before="120"/>
        <w:ind w:firstLine="567"/>
      </w:pPr>
      <w:r w:rsidRPr="005B352A">
        <w:rPr>
          <w:b/>
          <w:bCs/>
        </w:rPr>
        <w:t>Kapitálové výdavky</w:t>
      </w:r>
      <w:r>
        <w:t xml:space="preserve"> boli čerpané vo výške </w:t>
      </w:r>
      <w:r w:rsidR="0004142B">
        <w:t>135 911</w:t>
      </w:r>
      <w:r>
        <w:t xml:space="preserve"> EUR z celkového rozpočtu       </w:t>
      </w:r>
      <w:r w:rsidR="0004142B">
        <w:t xml:space="preserve">    6 151 900</w:t>
      </w:r>
      <w:r>
        <w:t xml:space="preserve"> EUR. Zaplatené boli mesačné splátky (18 908 EUR/ mesiac) </w:t>
      </w:r>
      <w:r w:rsidR="0004142B">
        <w:t>v zmysle</w:t>
      </w:r>
      <w:r>
        <w:t xml:space="preserve"> splátkového kalendára za rekonštrukciu komunikácii z roku 2021</w:t>
      </w:r>
      <w:r w:rsidR="0004142B">
        <w:t>,</w:t>
      </w:r>
      <w:r>
        <w:t xml:space="preserve"> uhradená bola aj </w:t>
      </w:r>
      <w:r w:rsidR="0004142B">
        <w:t xml:space="preserve">2. </w:t>
      </w:r>
      <w:r>
        <w:t xml:space="preserve">faktúra za </w:t>
      </w:r>
      <w:r w:rsidR="0004142B">
        <w:t>umiestnenie svetelnej signalizácie na Kráľovskej ulici</w:t>
      </w:r>
      <w:r>
        <w:t xml:space="preserve"> (</w:t>
      </w:r>
      <w:r w:rsidR="0004142B">
        <w:t>16 759</w:t>
      </w:r>
      <w:r>
        <w:t xml:space="preserve"> EUR)</w:t>
      </w:r>
      <w:r w:rsidR="0004142B">
        <w:t xml:space="preserve"> a tiež faktúry za stavebný dozor a prípravné práce na rekonštrukcii predstaničného priestoru (5 703 EUR)</w:t>
      </w:r>
      <w:r>
        <w:t xml:space="preserve">. </w:t>
      </w:r>
      <w:r w:rsidR="0004142B">
        <w:t xml:space="preserve">Vyššie výdavky očakávame v 2. polroku kedy budú finišovať rekonštrukčné práce v predstaničnom priestore. </w:t>
      </w:r>
    </w:p>
    <w:p w14:paraId="78C54A57" w14:textId="77777777" w:rsidR="00906B6A" w:rsidRDefault="00906B6A" w:rsidP="00A117BB">
      <w:pPr>
        <w:spacing w:before="120"/>
        <w:rPr>
          <w:rFonts w:ascii="Arial" w:hAnsi="Arial" w:cs="Arial"/>
          <w:b/>
          <w:sz w:val="28"/>
          <w:szCs w:val="28"/>
        </w:rPr>
      </w:pPr>
      <w:bookmarkStart w:id="1" w:name="_Toc215996265"/>
    </w:p>
    <w:p w14:paraId="44859B21" w14:textId="77777777" w:rsidR="00A117BB" w:rsidRPr="00302573" w:rsidRDefault="00A117BB" w:rsidP="00A117BB">
      <w:pPr>
        <w:spacing w:before="120"/>
        <w:rPr>
          <w:rFonts w:ascii="Arial" w:hAnsi="Arial" w:cs="Arial"/>
          <w:b/>
          <w:sz w:val="28"/>
          <w:szCs w:val="28"/>
        </w:rPr>
      </w:pPr>
      <w:r w:rsidRPr="00302573">
        <w:rPr>
          <w:rFonts w:ascii="Arial" w:hAnsi="Arial" w:cs="Arial"/>
          <w:b/>
          <w:sz w:val="28"/>
          <w:szCs w:val="28"/>
        </w:rPr>
        <w:t>Program 8: Doprava</w:t>
      </w:r>
      <w:bookmarkEnd w:id="1"/>
    </w:p>
    <w:p w14:paraId="549D0E8A" w14:textId="77777777" w:rsidR="00A117BB" w:rsidRPr="00302573" w:rsidRDefault="00A117BB" w:rsidP="00A117BB">
      <w:pPr>
        <w:rPr>
          <w:i/>
        </w:rPr>
      </w:pPr>
    </w:p>
    <w:p w14:paraId="28439DE6" w14:textId="77777777" w:rsidR="00A117BB" w:rsidRPr="00302573" w:rsidRDefault="00A117BB" w:rsidP="00A117BB">
      <w:pPr>
        <w:rPr>
          <w:i/>
        </w:rPr>
      </w:pPr>
      <w:r w:rsidRPr="00302573">
        <w:rPr>
          <w:i/>
        </w:rPr>
        <w:t>Zámer: Flexibilná doprava prispôsobená potrebám obyvateľov</w:t>
      </w:r>
    </w:p>
    <w:p w14:paraId="450D4B42" w14:textId="77777777" w:rsidR="00A117BB" w:rsidRPr="00302573" w:rsidRDefault="00A117BB" w:rsidP="00A117BB">
      <w:pPr>
        <w:rPr>
          <w:rFonts w:ascii="Arial" w:hAnsi="Arial" w:cs="Arial"/>
          <w:b/>
          <w:sz w:val="28"/>
          <w:szCs w:val="28"/>
        </w:rPr>
      </w:pPr>
    </w:p>
    <w:p w14:paraId="2A0D007D" w14:textId="77777777" w:rsidR="00A117BB" w:rsidRPr="00302573" w:rsidRDefault="00A117BB" w:rsidP="00A117BB">
      <w:pPr>
        <w:ind w:firstLine="567"/>
      </w:pPr>
      <w:r w:rsidRPr="00302573">
        <w:t>Rozpočet programu zahŕňa výdavky súvisiace s prevádzkou MHD.</w:t>
      </w:r>
    </w:p>
    <w:p w14:paraId="4FD88943" w14:textId="77777777" w:rsidR="00A117BB" w:rsidRPr="00302573" w:rsidRDefault="00A117BB" w:rsidP="00A117BB">
      <w:pPr>
        <w:ind w:firstLine="567"/>
      </w:pPr>
    </w:p>
    <w:p w14:paraId="41169E9D" w14:textId="3810A8BD" w:rsidR="00A117BB" w:rsidRPr="00302573" w:rsidRDefault="00A117BB" w:rsidP="004A53AF">
      <w:pPr>
        <w:spacing w:after="120"/>
        <w:ind w:firstLine="142"/>
      </w:pPr>
      <w:r w:rsidRPr="00302573">
        <w:t>Rozpočet a čerpanie výdavkov k 30.6.</w:t>
      </w:r>
      <w:r w:rsidR="00566692" w:rsidRPr="00302573">
        <w:t>20</w:t>
      </w:r>
      <w:r w:rsidR="007E66A2">
        <w:t>2</w:t>
      </w:r>
      <w:r w:rsidR="00484E74">
        <w:t>3</w:t>
      </w:r>
    </w:p>
    <w:tbl>
      <w:tblPr>
        <w:tblW w:w="8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2"/>
        <w:gridCol w:w="1482"/>
        <w:gridCol w:w="1650"/>
        <w:gridCol w:w="1787"/>
        <w:gridCol w:w="1395"/>
        <w:gridCol w:w="991"/>
      </w:tblGrid>
      <w:tr w:rsidR="00484E74" w:rsidRPr="00747363" w14:paraId="0E8582C9" w14:textId="77777777" w:rsidTr="00484E74">
        <w:tc>
          <w:tcPr>
            <w:tcW w:w="1490" w:type="dxa"/>
            <w:vAlign w:val="center"/>
          </w:tcPr>
          <w:p w14:paraId="7C6D00EB" w14:textId="1817632E" w:rsidR="00484E74" w:rsidRPr="00747363" w:rsidRDefault="00484E74" w:rsidP="00484E74">
            <w:pPr>
              <w:jc w:val="center"/>
              <w:rPr>
                <w:b/>
              </w:rPr>
            </w:pPr>
            <w:r w:rsidRPr="008F1B41">
              <w:rPr>
                <w:b/>
                <w:bCs/>
                <w:color w:val="000000"/>
                <w:lang w:eastAsia="sk-SK"/>
              </w:rPr>
              <w:t>Skutočnosť k 30.6.202</w:t>
            </w:r>
            <w:r>
              <w:rPr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1490" w:type="dxa"/>
            <w:vAlign w:val="center"/>
          </w:tcPr>
          <w:p w14:paraId="3791ECAC" w14:textId="02BE297C" w:rsidR="00484E74" w:rsidRPr="00484E74" w:rsidRDefault="00484E74" w:rsidP="00484E74">
            <w:pPr>
              <w:jc w:val="center"/>
              <w:rPr>
                <w:b/>
              </w:rPr>
            </w:pPr>
            <w:r w:rsidRPr="00484E74">
              <w:rPr>
                <w:b/>
              </w:rPr>
              <w:t>Skutočnosť k 30.6.2022</w:t>
            </w:r>
          </w:p>
        </w:tc>
        <w:tc>
          <w:tcPr>
            <w:tcW w:w="1693" w:type="dxa"/>
            <w:vAlign w:val="center"/>
          </w:tcPr>
          <w:p w14:paraId="573D96D8" w14:textId="28AA902B" w:rsidR="00484E74" w:rsidRPr="00747363" w:rsidRDefault="00484E74" w:rsidP="00484E74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843" w:type="dxa"/>
            <w:vAlign w:val="center"/>
          </w:tcPr>
          <w:p w14:paraId="48BD7C74" w14:textId="326996F7" w:rsidR="00484E74" w:rsidRPr="00747363" w:rsidRDefault="00484E74" w:rsidP="00484E74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279" w:type="dxa"/>
            <w:vAlign w:val="center"/>
          </w:tcPr>
          <w:p w14:paraId="7607DC1B" w14:textId="17D1574D" w:rsidR="00484E74" w:rsidRPr="00747363" w:rsidRDefault="00484E74" w:rsidP="00484E74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992" w:type="dxa"/>
            <w:vAlign w:val="center"/>
          </w:tcPr>
          <w:p w14:paraId="480F5039" w14:textId="04BB03A0" w:rsidR="00484E74" w:rsidRPr="00747363" w:rsidRDefault="00484E74" w:rsidP="00484E74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484E74" w:rsidRPr="00FF56A6" w14:paraId="4F8D52E9" w14:textId="77777777" w:rsidTr="00484E74">
        <w:tc>
          <w:tcPr>
            <w:tcW w:w="1490" w:type="dxa"/>
          </w:tcPr>
          <w:p w14:paraId="4C85C9AC" w14:textId="54448E36" w:rsidR="00484E74" w:rsidRDefault="00484E74" w:rsidP="00484E74">
            <w:pPr>
              <w:jc w:val="center"/>
            </w:pPr>
            <w:r w:rsidRPr="00816CA6">
              <w:rPr>
                <w:bCs/>
              </w:rPr>
              <w:t>9 165</w:t>
            </w:r>
          </w:p>
        </w:tc>
        <w:tc>
          <w:tcPr>
            <w:tcW w:w="1490" w:type="dxa"/>
          </w:tcPr>
          <w:p w14:paraId="21896224" w14:textId="544A3CA8" w:rsidR="00484E74" w:rsidRPr="00484E74" w:rsidRDefault="00484E74" w:rsidP="00484E74">
            <w:pPr>
              <w:jc w:val="center"/>
              <w:rPr>
                <w:bCs/>
              </w:rPr>
            </w:pPr>
            <w:r w:rsidRPr="00484E74">
              <w:rPr>
                <w:bCs/>
              </w:rPr>
              <w:t xml:space="preserve">99 943 </w:t>
            </w:r>
          </w:p>
        </w:tc>
        <w:tc>
          <w:tcPr>
            <w:tcW w:w="1693" w:type="dxa"/>
          </w:tcPr>
          <w:p w14:paraId="14C8E586" w14:textId="25E8EFB6" w:rsidR="00484E74" w:rsidRPr="00484E74" w:rsidRDefault="009C0B56" w:rsidP="00484E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172 000</w:t>
            </w:r>
          </w:p>
        </w:tc>
        <w:tc>
          <w:tcPr>
            <w:tcW w:w="1843" w:type="dxa"/>
          </w:tcPr>
          <w:p w14:paraId="7614676F" w14:textId="60361AAD" w:rsidR="00484E74" w:rsidRPr="00484E74" w:rsidRDefault="00402C71" w:rsidP="00484E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203 000</w:t>
            </w:r>
          </w:p>
        </w:tc>
        <w:tc>
          <w:tcPr>
            <w:tcW w:w="1279" w:type="dxa"/>
          </w:tcPr>
          <w:p w14:paraId="118AEBB6" w14:textId="37AC52D3" w:rsidR="00484E74" w:rsidRPr="00484E74" w:rsidRDefault="00402C71" w:rsidP="00484E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108 993</w:t>
            </w:r>
          </w:p>
        </w:tc>
        <w:tc>
          <w:tcPr>
            <w:tcW w:w="992" w:type="dxa"/>
          </w:tcPr>
          <w:p w14:paraId="100CA11B" w14:textId="12E930A6" w:rsidR="00484E74" w:rsidRPr="00484E74" w:rsidRDefault="00402C71" w:rsidP="00484E74">
            <w:pPr>
              <w:tabs>
                <w:tab w:val="left" w:pos="2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53,69</w:t>
            </w:r>
          </w:p>
        </w:tc>
      </w:tr>
    </w:tbl>
    <w:p w14:paraId="121B63E3" w14:textId="77777777" w:rsidR="00906B6A" w:rsidRDefault="00906B6A" w:rsidP="00906B6A">
      <w:pPr>
        <w:spacing w:after="120"/>
        <w:ind w:firstLine="567"/>
      </w:pPr>
    </w:p>
    <w:p w14:paraId="66A9DC6E" w14:textId="27E41FA8" w:rsidR="002A4F35" w:rsidRDefault="00A117BB" w:rsidP="00906B6A">
      <w:pPr>
        <w:ind w:firstLine="567"/>
      </w:pPr>
      <w:r w:rsidRPr="00302573">
        <w:t xml:space="preserve">Výdavky v sume </w:t>
      </w:r>
      <w:r w:rsidR="00AC2BB9">
        <w:t>4 935</w:t>
      </w:r>
      <w:r w:rsidRPr="00302573">
        <w:t xml:space="preserve"> EUR boli použité na financovanie </w:t>
      </w:r>
      <w:r w:rsidR="008F1B41">
        <w:t xml:space="preserve">straty </w:t>
      </w:r>
      <w:r w:rsidRPr="00302573">
        <w:t>mestskej hromadn</w:t>
      </w:r>
      <w:r w:rsidR="002A4F35">
        <w:t>ej dopravy na území mesta Šaľa</w:t>
      </w:r>
      <w:r w:rsidR="008F1B41">
        <w:t xml:space="preserve"> za rok 202</w:t>
      </w:r>
      <w:r w:rsidR="00AC2BB9">
        <w:t xml:space="preserve">2, </w:t>
      </w:r>
      <w:r w:rsidR="00FC1870">
        <w:t xml:space="preserve"> </w:t>
      </w:r>
      <w:r w:rsidR="00AC2BB9">
        <w:t>54 972</w:t>
      </w:r>
      <w:r w:rsidR="00FC1870">
        <w:t xml:space="preserve"> EUR bolo uhradených</w:t>
      </w:r>
      <w:r w:rsidR="00AC2BB9">
        <w:t xml:space="preserve"> v zmysle zmluvy 819/2016 vrátane dodatku č. 4 zmluvy 175/2022 </w:t>
      </w:r>
      <w:r w:rsidR="00FC1870">
        <w:t>ešte z</w:t>
      </w:r>
      <w:r w:rsidR="005F002D">
        <w:t>a</w:t>
      </w:r>
      <w:r w:rsidR="00FC1870">
        <w:t> rok 202</w:t>
      </w:r>
      <w:r w:rsidR="00AC2BB9">
        <w:t>2</w:t>
      </w:r>
      <w:r w:rsidR="002A4F35">
        <w:t xml:space="preserve">. </w:t>
      </w:r>
      <w:r w:rsidR="008F1B41">
        <w:t>V 1. polroku 202</w:t>
      </w:r>
      <w:r w:rsidR="00AC2BB9">
        <w:t>3</w:t>
      </w:r>
      <w:r w:rsidR="008F1B41">
        <w:t xml:space="preserve"> bol poskytnutý transfer na rok 202</w:t>
      </w:r>
      <w:r w:rsidR="00AC2BB9">
        <w:t>3</w:t>
      </w:r>
      <w:r w:rsidR="00FC1870">
        <w:t xml:space="preserve"> vo výške </w:t>
      </w:r>
      <w:r w:rsidR="00AC2BB9">
        <w:t>49 086</w:t>
      </w:r>
      <w:r w:rsidR="00FC1870">
        <w:t xml:space="preserve"> EUR. </w:t>
      </w:r>
      <w:r w:rsidR="008F1B41">
        <w:t xml:space="preserve"> </w:t>
      </w:r>
    </w:p>
    <w:p w14:paraId="77C96E78" w14:textId="77777777" w:rsidR="0035034A" w:rsidRDefault="00A4077B" w:rsidP="0035034A">
      <w:pPr>
        <w:spacing w:before="120"/>
        <w:ind w:firstLine="567"/>
      </w:pPr>
      <w:r w:rsidRPr="00302573">
        <w:t xml:space="preserve"> </w:t>
      </w:r>
    </w:p>
    <w:p w14:paraId="3B3A0E56" w14:textId="059FF58C" w:rsidR="00A117BB" w:rsidRPr="0029497E" w:rsidRDefault="00A117BB" w:rsidP="0035034A">
      <w:pPr>
        <w:spacing w:before="120"/>
        <w:rPr>
          <w:rFonts w:ascii="Arial" w:hAnsi="Arial" w:cs="Arial"/>
          <w:b/>
          <w:sz w:val="28"/>
          <w:szCs w:val="28"/>
        </w:rPr>
      </w:pPr>
      <w:r w:rsidRPr="0029497E">
        <w:rPr>
          <w:rFonts w:ascii="Arial" w:hAnsi="Arial" w:cs="Arial"/>
          <w:b/>
          <w:sz w:val="28"/>
          <w:szCs w:val="28"/>
        </w:rPr>
        <w:t>Program 9: Vzdelávanie</w:t>
      </w:r>
      <w:r w:rsidR="002A4F35">
        <w:rPr>
          <w:rFonts w:ascii="Arial" w:hAnsi="Arial" w:cs="Arial"/>
          <w:b/>
          <w:sz w:val="28"/>
          <w:szCs w:val="28"/>
        </w:rPr>
        <w:tab/>
      </w:r>
    </w:p>
    <w:p w14:paraId="3D44D69A" w14:textId="77777777" w:rsidR="00A117BB" w:rsidRPr="0029497E" w:rsidRDefault="00A117BB" w:rsidP="00A117BB">
      <w:pPr>
        <w:rPr>
          <w:i/>
        </w:rPr>
      </w:pPr>
    </w:p>
    <w:p w14:paraId="14E9B83A" w14:textId="77777777" w:rsidR="00A117BB" w:rsidRPr="0029497E" w:rsidRDefault="00A117BB" w:rsidP="00A117BB">
      <w:pPr>
        <w:rPr>
          <w:i/>
        </w:rPr>
      </w:pPr>
      <w:r w:rsidRPr="0029497E">
        <w:rPr>
          <w:i/>
        </w:rPr>
        <w:t>Zámer: Inovatívny a efektívny výchovno-vzdelávací proces</w:t>
      </w:r>
    </w:p>
    <w:p w14:paraId="654D3A39" w14:textId="06A06EA4" w:rsidR="00652D04" w:rsidRPr="0029497E" w:rsidRDefault="00A117BB" w:rsidP="00652D04">
      <w:pPr>
        <w:spacing w:before="120"/>
        <w:ind w:firstLine="567"/>
      </w:pPr>
      <w:r w:rsidRPr="0029497E">
        <w:t xml:space="preserve">Program vzdelávanie obsahuje vzdelávacie a im prislúchajúce zariadenia financované </w:t>
      </w:r>
      <w:r w:rsidRPr="0029497E">
        <w:br/>
        <w:t>a podporované z rozpočtu mesta. Konkrétne materské školy (MŠ), základné školy (ZŠ), základná umelecká škola (ZUŠ), centrum voľného času (CVČ) a spoločný školský úrad. Rozpočet programu zahŕňa výdavky na zabezpečenie originálnych a prenesených kompetencií v školstve. Ďalej sú rozpočtované výdavky z osobit</w:t>
      </w:r>
      <w:r w:rsidR="005E1831" w:rsidRPr="0029497E">
        <w:t>ných dotácii, vlastných príjmov</w:t>
      </w:r>
      <w:r w:rsidR="00A3531F">
        <w:t xml:space="preserve"> a </w:t>
      </w:r>
      <w:r w:rsidR="005E1831" w:rsidRPr="0029497E">
        <w:t>výdavky na nevyhnutné opravy.</w:t>
      </w:r>
    </w:p>
    <w:p w14:paraId="4FC25C7D" w14:textId="67B1EA8C" w:rsidR="00CB16AE" w:rsidRDefault="00CB16AE" w:rsidP="00CB16AE">
      <w:pPr>
        <w:ind w:firstLine="142"/>
      </w:pPr>
    </w:p>
    <w:p w14:paraId="2F7FF439" w14:textId="5AC8EFBE" w:rsidR="00FC1870" w:rsidRDefault="00FC1870" w:rsidP="00CB16AE">
      <w:pPr>
        <w:ind w:firstLine="142"/>
      </w:pPr>
    </w:p>
    <w:p w14:paraId="05098A01" w14:textId="77777777" w:rsidR="004E0E88" w:rsidRDefault="004E0E88" w:rsidP="00CB16AE">
      <w:pPr>
        <w:ind w:firstLine="142"/>
      </w:pPr>
    </w:p>
    <w:p w14:paraId="4B9B6238" w14:textId="77777777" w:rsidR="004E0E88" w:rsidRDefault="004E0E88" w:rsidP="00CB16AE">
      <w:pPr>
        <w:ind w:firstLine="142"/>
      </w:pPr>
    </w:p>
    <w:p w14:paraId="69A23F56" w14:textId="1064B4FD" w:rsidR="00FC1870" w:rsidRDefault="00FC1870" w:rsidP="00CB16AE">
      <w:pPr>
        <w:ind w:firstLine="142"/>
      </w:pPr>
    </w:p>
    <w:p w14:paraId="02801339" w14:textId="77777777" w:rsidR="00FC1870" w:rsidRDefault="00FC1870" w:rsidP="00CB16AE">
      <w:pPr>
        <w:ind w:firstLine="142"/>
      </w:pPr>
    </w:p>
    <w:p w14:paraId="7319A02F" w14:textId="21EE8284" w:rsidR="00652D04" w:rsidRPr="0029497E" w:rsidRDefault="00652D04" w:rsidP="00652D04">
      <w:pPr>
        <w:spacing w:after="120"/>
        <w:ind w:firstLine="142"/>
      </w:pPr>
      <w:r w:rsidRPr="0029497E">
        <w:lastRenderedPageBreak/>
        <w:t>Rozpočet a čerpanie výdavkov k 30.6.20</w:t>
      </w:r>
      <w:r w:rsidR="007E66A2">
        <w:t>2</w:t>
      </w:r>
      <w:r w:rsidR="00484E74">
        <w:t>3</w:t>
      </w:r>
    </w:p>
    <w:tbl>
      <w:tblPr>
        <w:tblW w:w="8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0"/>
        <w:gridCol w:w="1490"/>
        <w:gridCol w:w="1693"/>
        <w:gridCol w:w="1701"/>
        <w:gridCol w:w="1421"/>
        <w:gridCol w:w="992"/>
      </w:tblGrid>
      <w:tr w:rsidR="00484E74" w:rsidRPr="00747363" w14:paraId="1D5BB87B" w14:textId="77777777" w:rsidTr="00484E74">
        <w:tc>
          <w:tcPr>
            <w:tcW w:w="1490" w:type="dxa"/>
            <w:vAlign w:val="center"/>
          </w:tcPr>
          <w:p w14:paraId="154E71A5" w14:textId="4FFD4A1E" w:rsidR="00484E74" w:rsidRPr="00747363" w:rsidRDefault="00484E74" w:rsidP="00484E74">
            <w:pPr>
              <w:jc w:val="center"/>
              <w:rPr>
                <w:b/>
              </w:rPr>
            </w:pPr>
            <w:r w:rsidRPr="00B41980">
              <w:rPr>
                <w:b/>
                <w:bCs/>
                <w:color w:val="000000"/>
                <w:lang w:eastAsia="sk-SK"/>
              </w:rPr>
              <w:t>Skutočnosť k 30.6.202</w:t>
            </w:r>
            <w:r>
              <w:rPr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1490" w:type="dxa"/>
            <w:vAlign w:val="center"/>
          </w:tcPr>
          <w:p w14:paraId="749C4CF7" w14:textId="4FD39F5C" w:rsidR="00484E74" w:rsidRPr="00484E74" w:rsidRDefault="00484E74" w:rsidP="00484E74">
            <w:pPr>
              <w:jc w:val="center"/>
              <w:rPr>
                <w:b/>
              </w:rPr>
            </w:pPr>
            <w:r w:rsidRPr="00484E74">
              <w:rPr>
                <w:b/>
              </w:rPr>
              <w:t>Skutočnosť k 30.6.2022</w:t>
            </w:r>
          </w:p>
        </w:tc>
        <w:tc>
          <w:tcPr>
            <w:tcW w:w="1693" w:type="dxa"/>
            <w:vAlign w:val="center"/>
          </w:tcPr>
          <w:p w14:paraId="0BF3604E" w14:textId="488A80F9" w:rsidR="00484E74" w:rsidRPr="00747363" w:rsidRDefault="00484E74" w:rsidP="00484E74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701" w:type="dxa"/>
            <w:vAlign w:val="center"/>
          </w:tcPr>
          <w:p w14:paraId="4955B5D6" w14:textId="0482A5A8" w:rsidR="00484E74" w:rsidRPr="00747363" w:rsidRDefault="00484E74" w:rsidP="00484E74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421" w:type="dxa"/>
            <w:vAlign w:val="center"/>
          </w:tcPr>
          <w:p w14:paraId="309F82E5" w14:textId="2319BF4D" w:rsidR="00484E74" w:rsidRPr="00747363" w:rsidRDefault="00484E74" w:rsidP="00484E74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992" w:type="dxa"/>
            <w:vAlign w:val="center"/>
          </w:tcPr>
          <w:p w14:paraId="5D0ED705" w14:textId="5F40E0CD" w:rsidR="00484E74" w:rsidRPr="00747363" w:rsidRDefault="00484E74" w:rsidP="00484E74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484E74" w:rsidRPr="00FF56A6" w14:paraId="427CE8EA" w14:textId="77777777" w:rsidTr="00484E74">
        <w:tc>
          <w:tcPr>
            <w:tcW w:w="1490" w:type="dxa"/>
          </w:tcPr>
          <w:p w14:paraId="79267532" w14:textId="43114A06" w:rsidR="00484E74" w:rsidRPr="007E66A2" w:rsidRDefault="00484E74" w:rsidP="00484E74">
            <w:pPr>
              <w:jc w:val="center"/>
            </w:pPr>
            <w:r w:rsidRPr="002F460D">
              <w:rPr>
                <w:bCs/>
              </w:rPr>
              <w:t>5 179 167</w:t>
            </w:r>
          </w:p>
        </w:tc>
        <w:tc>
          <w:tcPr>
            <w:tcW w:w="1490" w:type="dxa"/>
          </w:tcPr>
          <w:p w14:paraId="100EA0A9" w14:textId="0495783F" w:rsidR="00484E74" w:rsidRPr="00484E74" w:rsidRDefault="00484E74" w:rsidP="00484E74">
            <w:pPr>
              <w:jc w:val="center"/>
              <w:rPr>
                <w:bCs/>
              </w:rPr>
            </w:pPr>
            <w:r w:rsidRPr="00484E74">
              <w:rPr>
                <w:bCs/>
              </w:rPr>
              <w:t>5 632 957</w:t>
            </w:r>
          </w:p>
        </w:tc>
        <w:tc>
          <w:tcPr>
            <w:tcW w:w="1693" w:type="dxa"/>
          </w:tcPr>
          <w:p w14:paraId="3FD049D5" w14:textId="3717A607" w:rsidR="00484E74" w:rsidRPr="00484E74" w:rsidRDefault="009C0B56" w:rsidP="00484E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12 627 000</w:t>
            </w:r>
          </w:p>
        </w:tc>
        <w:tc>
          <w:tcPr>
            <w:tcW w:w="1701" w:type="dxa"/>
          </w:tcPr>
          <w:p w14:paraId="0CCC7016" w14:textId="72531F96" w:rsidR="00484E74" w:rsidRPr="00484E74" w:rsidRDefault="00402C71" w:rsidP="00484E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13 339 167</w:t>
            </w:r>
          </w:p>
        </w:tc>
        <w:tc>
          <w:tcPr>
            <w:tcW w:w="1421" w:type="dxa"/>
          </w:tcPr>
          <w:p w14:paraId="67DB4BD2" w14:textId="2FBB3A89" w:rsidR="00484E74" w:rsidRPr="00484E74" w:rsidRDefault="00402C71" w:rsidP="00484E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6 333 889</w:t>
            </w:r>
          </w:p>
        </w:tc>
        <w:tc>
          <w:tcPr>
            <w:tcW w:w="992" w:type="dxa"/>
          </w:tcPr>
          <w:p w14:paraId="78ED4BAB" w14:textId="52F0E5FC" w:rsidR="00484E74" w:rsidRPr="00484E74" w:rsidRDefault="00402C71" w:rsidP="00484E74">
            <w:pPr>
              <w:tabs>
                <w:tab w:val="left" w:pos="2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47,48</w:t>
            </w:r>
          </w:p>
        </w:tc>
      </w:tr>
    </w:tbl>
    <w:p w14:paraId="1BE4FDEB" w14:textId="60446EB7" w:rsidR="003F3643" w:rsidRPr="005E1831" w:rsidRDefault="00652D04" w:rsidP="00AF14A6">
      <w:pPr>
        <w:spacing w:before="120" w:after="120"/>
        <w:ind w:firstLine="567"/>
      </w:pPr>
      <w:r w:rsidRPr="005E1831">
        <w:rPr>
          <w:b/>
        </w:rPr>
        <w:t xml:space="preserve">Bežné výdavky </w:t>
      </w:r>
      <w:r w:rsidRPr="005E1831">
        <w:t xml:space="preserve">rozpočtované vo výške </w:t>
      </w:r>
      <w:r w:rsidR="002F399F">
        <w:t>13 297 714</w:t>
      </w:r>
      <w:r w:rsidRPr="005E1831">
        <w:t xml:space="preserve"> </w:t>
      </w:r>
      <w:r w:rsidR="0049236E">
        <w:t xml:space="preserve">EUR </w:t>
      </w:r>
      <w:r w:rsidRPr="005E1831">
        <w:t xml:space="preserve">boli čerpané </w:t>
      </w:r>
      <w:r w:rsidR="00B521B2">
        <w:t>v sume</w:t>
      </w:r>
      <w:r w:rsidRPr="005E1831">
        <w:t xml:space="preserve"> </w:t>
      </w:r>
      <w:r w:rsidR="001B6E06">
        <w:t xml:space="preserve">    </w:t>
      </w:r>
      <w:r w:rsidRPr="005E1831">
        <w:t xml:space="preserve"> </w:t>
      </w:r>
      <w:r w:rsidR="00054BA2">
        <w:t xml:space="preserve">           </w:t>
      </w:r>
      <w:r w:rsidR="002F399F">
        <w:t xml:space="preserve">6 331 168 </w:t>
      </w:r>
      <w:r w:rsidRPr="005E1831">
        <w:t>EUR, čo je o</w:t>
      </w:r>
      <w:r w:rsidR="002F399F">
        <w:t> 723 774</w:t>
      </w:r>
      <w:r w:rsidRPr="005E1831">
        <w:t xml:space="preserve"> </w:t>
      </w:r>
      <w:r w:rsidRPr="00FC7AA2">
        <w:t>EUR</w:t>
      </w:r>
      <w:r w:rsidR="005A3B55" w:rsidRPr="00FC7AA2">
        <w:t xml:space="preserve"> viac</w:t>
      </w:r>
      <w:r w:rsidRPr="00FC7AA2">
        <w:t xml:space="preserve"> ako za </w:t>
      </w:r>
      <w:r w:rsidRPr="005E1831">
        <w:t>porovnateľné obdobie minulého roku</w:t>
      </w:r>
      <w:r w:rsidR="00E64F48">
        <w:t xml:space="preserve"> </w:t>
      </w:r>
      <w:r w:rsidR="003C1591">
        <w:t xml:space="preserve">             </w:t>
      </w:r>
      <w:proofErr w:type="spellStart"/>
      <w:r w:rsidR="00E64F48">
        <w:t>t.j</w:t>
      </w:r>
      <w:proofErr w:type="spellEnd"/>
      <w:r w:rsidR="00E64F48">
        <w:t>. nárast o </w:t>
      </w:r>
      <w:r w:rsidR="002F399F">
        <w:t>12,91</w:t>
      </w:r>
      <w:r w:rsidR="00E64F48">
        <w:t xml:space="preserve"> %</w:t>
      </w:r>
      <w:r w:rsidRPr="005E1831">
        <w:t>.</w:t>
      </w:r>
      <w:r w:rsidR="001C705D" w:rsidRPr="005E1831">
        <w:t xml:space="preserve"> </w:t>
      </w:r>
      <w:r w:rsidR="00E73626">
        <w:t xml:space="preserve">Výdavky na originálne kompetencie </w:t>
      </w:r>
      <w:r w:rsidR="0049236E">
        <w:t>boli vo výške</w:t>
      </w:r>
      <w:r w:rsidR="008D147B">
        <w:t xml:space="preserve"> </w:t>
      </w:r>
      <w:r w:rsidR="002F399F">
        <w:t>2 298 311</w:t>
      </w:r>
      <w:r w:rsidR="00E64F48">
        <w:t xml:space="preserve"> </w:t>
      </w:r>
      <w:r w:rsidR="0049236E">
        <w:t xml:space="preserve">EUR (čo predstavuje </w:t>
      </w:r>
      <w:r w:rsidR="002F399F">
        <w:t>43,71</w:t>
      </w:r>
      <w:r w:rsidR="0049236E">
        <w:t xml:space="preserve"> % podielových daní) a medziročne </w:t>
      </w:r>
      <w:r w:rsidR="00E73626">
        <w:t xml:space="preserve">sa </w:t>
      </w:r>
      <w:r w:rsidR="00B521B2">
        <w:t>zvýšili</w:t>
      </w:r>
      <w:r w:rsidR="00E73626">
        <w:t xml:space="preserve"> o</w:t>
      </w:r>
      <w:r w:rsidR="002F399F">
        <w:t> 311 385</w:t>
      </w:r>
      <w:r w:rsidR="00E73626">
        <w:t xml:space="preserve"> EUR</w:t>
      </w:r>
      <w:r w:rsidR="00B521B2">
        <w:t>, čo predstavuje nárast o</w:t>
      </w:r>
      <w:r w:rsidR="002F399F">
        <w:t> 15,67</w:t>
      </w:r>
      <w:r w:rsidR="00B521B2">
        <w:t xml:space="preserve"> %)</w:t>
      </w:r>
      <w:r w:rsidR="003A091B">
        <w:t>.</w:t>
      </w:r>
      <w:r w:rsidR="003C1591">
        <w:t xml:space="preserve"> </w:t>
      </w:r>
      <w:r w:rsidR="003A091B">
        <w:t>N</w:t>
      </w:r>
      <w:r w:rsidR="00E73626">
        <w:t xml:space="preserve">a prenesené kompetencie </w:t>
      </w:r>
      <w:r w:rsidR="00707B04">
        <w:t xml:space="preserve">boli vynaložené </w:t>
      </w:r>
      <w:r w:rsidR="003A091B">
        <w:t xml:space="preserve">finančné prostriedky </w:t>
      </w:r>
      <w:r w:rsidR="00707B04">
        <w:t>z decentralizačnej dotácie v</w:t>
      </w:r>
      <w:r w:rsidR="002F399F">
        <w:t> </w:t>
      </w:r>
      <w:r w:rsidR="00707B04">
        <w:t>sume</w:t>
      </w:r>
      <w:r w:rsidR="002F399F">
        <w:t xml:space="preserve"> 2 695 081 </w:t>
      </w:r>
      <w:r w:rsidR="00B521B2">
        <w:t xml:space="preserve"> </w:t>
      </w:r>
      <w:r w:rsidR="00707B04">
        <w:t>EUR</w:t>
      </w:r>
      <w:r w:rsidR="003A091B">
        <w:t xml:space="preserve"> </w:t>
      </w:r>
      <w:r w:rsidR="00EE3285">
        <w:t>a</w:t>
      </w:r>
      <w:r w:rsidR="00E73626">
        <w:t xml:space="preserve"> </w:t>
      </w:r>
      <w:r w:rsidR="0049236E">
        <w:t xml:space="preserve">výdavky medziročne </w:t>
      </w:r>
      <w:r w:rsidR="00E73626">
        <w:t xml:space="preserve">zvýšili </w:t>
      </w:r>
      <w:r w:rsidR="003C1591">
        <w:t xml:space="preserve">                   </w:t>
      </w:r>
      <w:r w:rsidR="009347C0">
        <w:t xml:space="preserve"> </w:t>
      </w:r>
      <w:r w:rsidR="00E73626">
        <w:t>o</w:t>
      </w:r>
      <w:r w:rsidR="002F399F">
        <w:t> 317 161</w:t>
      </w:r>
      <w:r w:rsidR="009A1401">
        <w:t xml:space="preserve"> </w:t>
      </w:r>
      <w:r w:rsidR="00E73626">
        <w:t>EUR (</w:t>
      </w:r>
      <w:proofErr w:type="spellStart"/>
      <w:r w:rsidR="00E73626">
        <w:t>t.j</w:t>
      </w:r>
      <w:proofErr w:type="spellEnd"/>
      <w:r w:rsidR="00E73626">
        <w:t>. nárast o</w:t>
      </w:r>
      <w:r w:rsidR="002F399F">
        <w:t> 13,34</w:t>
      </w:r>
      <w:r w:rsidR="00E73626">
        <w:t xml:space="preserve"> %)</w:t>
      </w:r>
      <w:r w:rsidR="00EE3285">
        <w:t>.</w:t>
      </w:r>
      <w:r w:rsidR="00E73626">
        <w:t> </w:t>
      </w:r>
      <w:r w:rsidR="00EE3285">
        <w:t>V</w:t>
      </w:r>
      <w:r w:rsidR="00E73626">
        <w:t xml:space="preserve">ýdavky z vrátených vlastných príjmov medziročne </w:t>
      </w:r>
      <w:r w:rsidR="003F414D">
        <w:t>vzrástli</w:t>
      </w:r>
      <w:r w:rsidR="00E73626">
        <w:t xml:space="preserve"> </w:t>
      </w:r>
      <w:r w:rsidR="00EE3285">
        <w:t>z</w:t>
      </w:r>
      <w:r w:rsidR="00E73626">
        <w:t>o</w:t>
      </w:r>
      <w:r w:rsidR="00EE3285">
        <w:t xml:space="preserve"> sumy </w:t>
      </w:r>
      <w:r w:rsidR="00E73626">
        <w:t> </w:t>
      </w:r>
      <w:r w:rsidR="003C1591">
        <w:t>381 362</w:t>
      </w:r>
      <w:r w:rsidR="00AB270C">
        <w:t xml:space="preserve"> EUR </w:t>
      </w:r>
      <w:r w:rsidR="003931C8">
        <w:t>v roku 20</w:t>
      </w:r>
      <w:r w:rsidR="003F414D">
        <w:t>2</w:t>
      </w:r>
      <w:r w:rsidR="003C1591">
        <w:t>2</w:t>
      </w:r>
      <w:r w:rsidR="003931C8">
        <w:t xml:space="preserve"> </w:t>
      </w:r>
      <w:r w:rsidR="00EE3285">
        <w:t xml:space="preserve">na sumu </w:t>
      </w:r>
      <w:r w:rsidR="003C1591">
        <w:t>433 077</w:t>
      </w:r>
      <w:r w:rsidR="00AB270C">
        <w:t xml:space="preserve"> EUR</w:t>
      </w:r>
      <w:r w:rsidR="003931C8">
        <w:t xml:space="preserve"> v roku 202</w:t>
      </w:r>
      <w:r w:rsidR="003C1591">
        <w:t>3</w:t>
      </w:r>
      <w:r w:rsidR="003931C8">
        <w:t xml:space="preserve"> </w:t>
      </w:r>
      <w:r w:rsidR="00E73626">
        <w:t>(</w:t>
      </w:r>
      <w:proofErr w:type="spellStart"/>
      <w:r w:rsidR="00E73626">
        <w:t>t.j</w:t>
      </w:r>
      <w:proofErr w:type="spellEnd"/>
      <w:r w:rsidR="00E73626">
        <w:t xml:space="preserve">. </w:t>
      </w:r>
      <w:r w:rsidR="003F414D">
        <w:t>nárast</w:t>
      </w:r>
      <w:r w:rsidR="00E73626">
        <w:t xml:space="preserve"> o</w:t>
      </w:r>
      <w:r w:rsidR="003C1591">
        <w:t> 13,56</w:t>
      </w:r>
      <w:r w:rsidR="00E73626">
        <w:t xml:space="preserve"> %)</w:t>
      </w:r>
      <w:r w:rsidR="003931C8">
        <w:t xml:space="preserve">. Výdavky </w:t>
      </w:r>
      <w:r w:rsidR="0049236E">
        <w:t xml:space="preserve">na nákup potravín sa medziročne </w:t>
      </w:r>
      <w:r w:rsidR="003C1591">
        <w:t>zvýšili</w:t>
      </w:r>
      <w:r w:rsidR="0049236E">
        <w:t xml:space="preserve"> </w:t>
      </w:r>
      <w:r w:rsidR="003931C8">
        <w:t>z</w:t>
      </w:r>
      <w:r w:rsidR="0049236E">
        <w:t>o </w:t>
      </w:r>
      <w:r w:rsidR="003931C8">
        <w:t xml:space="preserve">sumy </w:t>
      </w:r>
      <w:r w:rsidR="00B0230D">
        <w:t xml:space="preserve">  </w:t>
      </w:r>
      <w:r w:rsidR="003C1591">
        <w:t>325 861</w:t>
      </w:r>
      <w:r w:rsidR="00FA5A9B">
        <w:t xml:space="preserve"> </w:t>
      </w:r>
      <w:r w:rsidR="003931C8">
        <w:t xml:space="preserve"> EUR v roku 20</w:t>
      </w:r>
      <w:r w:rsidR="00B773B4">
        <w:t>2</w:t>
      </w:r>
      <w:r w:rsidR="003C1591">
        <w:t xml:space="preserve">2 </w:t>
      </w:r>
      <w:r w:rsidR="003931C8">
        <w:t xml:space="preserve"> na sumu </w:t>
      </w:r>
      <w:r w:rsidR="003C1591">
        <w:t>523 388</w:t>
      </w:r>
      <w:r w:rsidR="0049236E">
        <w:t xml:space="preserve"> EUR</w:t>
      </w:r>
      <w:r w:rsidR="001B6E06">
        <w:t xml:space="preserve"> </w:t>
      </w:r>
      <w:r w:rsidR="00FA681A">
        <w:t>v roku 202</w:t>
      </w:r>
      <w:r w:rsidR="003C1591">
        <w:t>3</w:t>
      </w:r>
      <w:r w:rsidR="00FA681A">
        <w:t xml:space="preserve"> </w:t>
      </w:r>
      <w:r w:rsidR="001B6E06">
        <w:t>(</w:t>
      </w:r>
      <w:proofErr w:type="spellStart"/>
      <w:r w:rsidR="001B6E06">
        <w:t>t.j</w:t>
      </w:r>
      <w:proofErr w:type="spellEnd"/>
      <w:r w:rsidR="001B6E06">
        <w:t xml:space="preserve">. </w:t>
      </w:r>
      <w:r w:rsidR="003C1591">
        <w:t>nárast</w:t>
      </w:r>
      <w:r w:rsidR="001B6E06">
        <w:t xml:space="preserve"> o</w:t>
      </w:r>
      <w:r w:rsidR="009E4201">
        <w:t> 60,62</w:t>
      </w:r>
      <w:r w:rsidR="00C10A88">
        <w:t xml:space="preserve"> </w:t>
      </w:r>
      <w:r w:rsidR="001B6E06">
        <w:t>%</w:t>
      </w:r>
      <w:r w:rsidR="00FA5A9B">
        <w:t xml:space="preserve"> v dôsledku toho, </w:t>
      </w:r>
      <w:r w:rsidR="009E4201">
        <w:t>že sa zvýšila stravná jednotka</w:t>
      </w:r>
      <w:r w:rsidR="001B6E06">
        <w:t>)</w:t>
      </w:r>
      <w:r w:rsidR="00E73626">
        <w:t xml:space="preserve">. </w:t>
      </w:r>
      <w:r w:rsidR="00B33EC0">
        <w:t xml:space="preserve">Výdavky z osobitných dotácií, ktoré mesto dostáva na cestovné, učebné pomôcky a knihy, školu v prírode, lyžiarsky výcvik, asistentov, odchodné a asistentov </w:t>
      </w:r>
      <w:r w:rsidR="009347C0">
        <w:t xml:space="preserve">a ostatné </w:t>
      </w:r>
      <w:r w:rsidR="00B33EC0">
        <w:t xml:space="preserve">boli vo výške </w:t>
      </w:r>
      <w:r w:rsidR="009E4201">
        <w:t xml:space="preserve">359 165 </w:t>
      </w:r>
      <w:r w:rsidR="009347C0">
        <w:t>E</w:t>
      </w:r>
      <w:r w:rsidR="00B33EC0">
        <w:t>UR a oproti roku 20</w:t>
      </w:r>
      <w:r w:rsidR="00FA5A9B">
        <w:t>2</w:t>
      </w:r>
      <w:r w:rsidR="009E4201">
        <w:t>2</w:t>
      </w:r>
      <w:r w:rsidR="00B33EC0">
        <w:t xml:space="preserve"> sa </w:t>
      </w:r>
      <w:r w:rsidR="00B773B4">
        <w:t>zvýšili</w:t>
      </w:r>
      <w:r w:rsidR="00B33EC0">
        <w:t xml:space="preserve"> o</w:t>
      </w:r>
      <w:r w:rsidR="009E4201">
        <w:t> 64 343</w:t>
      </w:r>
      <w:r w:rsidR="00BF4388">
        <w:t xml:space="preserve"> </w:t>
      </w:r>
      <w:r w:rsidR="00B33EC0">
        <w:t xml:space="preserve"> EUR</w:t>
      </w:r>
      <w:r w:rsidR="00BF4388">
        <w:t xml:space="preserve"> </w:t>
      </w:r>
      <w:proofErr w:type="spellStart"/>
      <w:r w:rsidR="00BF4388">
        <w:t>t.j</w:t>
      </w:r>
      <w:proofErr w:type="spellEnd"/>
      <w:r w:rsidR="00BF4388">
        <w:t>. nárast</w:t>
      </w:r>
      <w:r w:rsidR="009347C0">
        <w:t xml:space="preserve">  </w:t>
      </w:r>
      <w:r w:rsidR="00BF4388">
        <w:t>o</w:t>
      </w:r>
      <w:r w:rsidR="009E4201">
        <w:t> 21,82</w:t>
      </w:r>
      <w:r w:rsidR="00BF4388">
        <w:t xml:space="preserve"> %</w:t>
      </w:r>
      <w:r w:rsidR="00B33EC0">
        <w:t xml:space="preserve">. </w:t>
      </w:r>
      <w:r w:rsidR="00FA681A">
        <w:t>Okrem toho mesto v roku 202</w:t>
      </w:r>
      <w:r w:rsidR="009E4201">
        <w:t>3</w:t>
      </w:r>
      <w:r w:rsidR="00FA681A">
        <w:t xml:space="preserve"> vrátilo časť dotácie na stravu</w:t>
      </w:r>
      <w:r w:rsidR="009E4201">
        <w:t xml:space="preserve"> a za pomocného vychovávateľa</w:t>
      </w:r>
      <w:r w:rsidR="00FA681A">
        <w:t xml:space="preserve"> z roku 20</w:t>
      </w:r>
      <w:r w:rsidR="00B773B4">
        <w:t>2</w:t>
      </w:r>
      <w:r w:rsidR="009E4201">
        <w:t>2</w:t>
      </w:r>
      <w:r w:rsidR="00FA681A">
        <w:t xml:space="preserve"> vo výške </w:t>
      </w:r>
      <w:r w:rsidR="009E4201">
        <w:t>22 146</w:t>
      </w:r>
      <w:r w:rsidR="00FA681A">
        <w:t xml:space="preserve"> EUR. </w:t>
      </w:r>
    </w:p>
    <w:p w14:paraId="55B905E5" w14:textId="2A8F6EAD" w:rsidR="00A117BB" w:rsidRPr="005E1831" w:rsidRDefault="003F3643" w:rsidP="005E1831">
      <w:pPr>
        <w:spacing w:after="120"/>
        <w:ind w:firstLine="567"/>
      </w:pPr>
      <w:r w:rsidRPr="005E1831">
        <w:rPr>
          <w:b/>
        </w:rPr>
        <w:t>Výdavky Spoločného školského úradu k 30.06.20</w:t>
      </w:r>
      <w:r w:rsidR="00EF1E90">
        <w:rPr>
          <w:b/>
        </w:rPr>
        <w:t>2</w:t>
      </w:r>
      <w:r w:rsidR="006F680A">
        <w:rPr>
          <w:b/>
        </w:rPr>
        <w:t>3</w:t>
      </w:r>
      <w:r w:rsidRPr="005E1831">
        <w:rPr>
          <w:b/>
        </w:rPr>
        <w:t xml:space="preserve"> </w:t>
      </w:r>
      <w:r w:rsidR="004A1EB1" w:rsidRPr="005E1831">
        <w:t xml:space="preserve">boli vo výške </w:t>
      </w:r>
      <w:r w:rsidR="006F680A">
        <w:t>2 075</w:t>
      </w:r>
      <w:r w:rsidR="004A1EB1" w:rsidRPr="005E1831">
        <w:t xml:space="preserve"> EUR a boli použité na </w:t>
      </w:r>
      <w:r w:rsidR="00B0230D">
        <w:t>nákup materiálu, kníh</w:t>
      </w:r>
      <w:r w:rsidR="009347C0">
        <w:t>,</w:t>
      </w:r>
      <w:r w:rsidR="00B0230D">
        <w:t xml:space="preserve">  na školenie </w:t>
      </w:r>
      <w:r w:rsidR="00EF1E90">
        <w:t xml:space="preserve">pre </w:t>
      </w:r>
      <w:r w:rsidR="004A1EB1" w:rsidRPr="005E1831">
        <w:t>školský</w:t>
      </w:r>
      <w:r w:rsidR="00EF1E90">
        <w:t xml:space="preserve"> úrad</w:t>
      </w:r>
      <w:r w:rsidR="009347C0">
        <w:t xml:space="preserve"> a na reprezentačné výdavky spojené s prijatím učiteľov</w:t>
      </w:r>
      <w:r w:rsidR="004A1EB1" w:rsidRPr="005E1831">
        <w:t xml:space="preserve">. </w:t>
      </w:r>
    </w:p>
    <w:p w14:paraId="3623F43D" w14:textId="1A633E63" w:rsidR="00A117BB" w:rsidRPr="005E1831" w:rsidRDefault="00A117BB" w:rsidP="005E1831">
      <w:pPr>
        <w:ind w:firstLine="567"/>
      </w:pPr>
      <w:r w:rsidRPr="005E1831">
        <w:rPr>
          <w:b/>
        </w:rPr>
        <w:t>Výdavky materských škôl k 30.06.20</w:t>
      </w:r>
      <w:r w:rsidR="00EF1E90">
        <w:rPr>
          <w:b/>
        </w:rPr>
        <w:t>2</w:t>
      </w:r>
      <w:r w:rsidR="006F680A">
        <w:rPr>
          <w:b/>
        </w:rPr>
        <w:t>3</w:t>
      </w:r>
    </w:p>
    <w:p w14:paraId="1C5D9E08" w14:textId="798CEDF2" w:rsidR="003E3A59" w:rsidRPr="0029497E" w:rsidRDefault="00A117BB" w:rsidP="0029497E">
      <w:pPr>
        <w:spacing w:after="120"/>
        <w:ind w:firstLine="567"/>
        <w:rPr>
          <w:iCs/>
        </w:rPr>
      </w:pPr>
      <w:r w:rsidRPr="005E1831">
        <w:rPr>
          <w:iCs/>
        </w:rPr>
        <w:t>Z výdavkov sa financuje komplexné zabezpečenie činnosti materských škôl a tieto výdavky boli čerpané na mzdy, odvody, tovary a</w:t>
      </w:r>
      <w:r w:rsidR="00986248" w:rsidRPr="005E1831">
        <w:rPr>
          <w:iCs/>
        </w:rPr>
        <w:t> </w:t>
      </w:r>
      <w:r w:rsidRPr="005E1831">
        <w:rPr>
          <w:iCs/>
        </w:rPr>
        <w:t>sl</w:t>
      </w:r>
      <w:r w:rsidR="00986248" w:rsidRPr="005E1831">
        <w:rPr>
          <w:iCs/>
        </w:rPr>
        <w:t xml:space="preserve">užby a boli čerpané vo výške </w:t>
      </w:r>
      <w:r w:rsidR="006F680A">
        <w:rPr>
          <w:iCs/>
        </w:rPr>
        <w:t xml:space="preserve">1 121 442 </w:t>
      </w:r>
      <w:r w:rsidR="00986248" w:rsidRPr="005E1831">
        <w:rPr>
          <w:iCs/>
        </w:rPr>
        <w:t>EUR</w:t>
      </w:r>
      <w:r w:rsidR="001B6E06">
        <w:rPr>
          <w:iCs/>
        </w:rPr>
        <w:t xml:space="preserve"> (</w:t>
      </w:r>
      <w:r w:rsidR="007A2546">
        <w:rPr>
          <w:iCs/>
        </w:rPr>
        <w:t>nárast</w:t>
      </w:r>
      <w:r w:rsidR="001B6E06">
        <w:rPr>
          <w:iCs/>
        </w:rPr>
        <w:t xml:space="preserve"> o</w:t>
      </w:r>
      <w:r w:rsidR="006F680A">
        <w:rPr>
          <w:iCs/>
        </w:rPr>
        <w:t> 160 032</w:t>
      </w:r>
      <w:r w:rsidR="001B6E06">
        <w:rPr>
          <w:iCs/>
        </w:rPr>
        <w:t xml:space="preserve"> EUR, </w:t>
      </w:r>
      <w:proofErr w:type="spellStart"/>
      <w:r w:rsidR="001B6E06">
        <w:rPr>
          <w:iCs/>
        </w:rPr>
        <w:t>t.j</w:t>
      </w:r>
      <w:proofErr w:type="spellEnd"/>
      <w:r w:rsidR="001B6E06">
        <w:rPr>
          <w:iCs/>
        </w:rPr>
        <w:t xml:space="preserve">. </w:t>
      </w:r>
      <w:r w:rsidR="007A2546">
        <w:rPr>
          <w:iCs/>
        </w:rPr>
        <w:t xml:space="preserve">nárast </w:t>
      </w:r>
      <w:r w:rsidR="001B6E06">
        <w:rPr>
          <w:iCs/>
        </w:rPr>
        <w:t>o</w:t>
      </w:r>
      <w:r w:rsidR="006F680A">
        <w:rPr>
          <w:iCs/>
        </w:rPr>
        <w:t> 16,65</w:t>
      </w:r>
      <w:r w:rsidR="001B6E06">
        <w:rPr>
          <w:iCs/>
        </w:rPr>
        <w:t xml:space="preserve"> %).</w:t>
      </w:r>
    </w:p>
    <w:p w14:paraId="4E845287" w14:textId="15C006EA" w:rsidR="00A117BB" w:rsidRPr="005E1831" w:rsidRDefault="005E1831" w:rsidP="00601322">
      <w:pPr>
        <w:tabs>
          <w:tab w:val="left" w:pos="4590"/>
        </w:tabs>
        <w:rPr>
          <w:b/>
        </w:rPr>
      </w:pPr>
      <w:r>
        <w:rPr>
          <w:b/>
        </w:rPr>
        <w:t xml:space="preserve">          </w:t>
      </w:r>
      <w:r w:rsidR="00A117BB" w:rsidRPr="005E1831">
        <w:rPr>
          <w:b/>
        </w:rPr>
        <w:t>Výdavky základných škôl k 30.06.20</w:t>
      </w:r>
      <w:r w:rsidR="001F7EA3">
        <w:rPr>
          <w:b/>
        </w:rPr>
        <w:t>2</w:t>
      </w:r>
      <w:r w:rsidR="006F680A">
        <w:rPr>
          <w:b/>
        </w:rPr>
        <w:t>3</w:t>
      </w:r>
    </w:p>
    <w:p w14:paraId="455ED2AB" w14:textId="68EEF38D" w:rsidR="00601322" w:rsidRPr="005E1831" w:rsidRDefault="00A117BB" w:rsidP="005E1831">
      <w:pPr>
        <w:spacing w:after="120"/>
        <w:ind w:firstLine="567"/>
        <w:rPr>
          <w:iCs/>
        </w:rPr>
      </w:pPr>
      <w:r w:rsidRPr="005E1831">
        <w:rPr>
          <w:iCs/>
        </w:rPr>
        <w:t>Z výdavkov sa financuje komplexné zabezpečenie činnosti základných  škôl,  tieto výdavky boli čerpané n</w:t>
      </w:r>
      <w:r w:rsidR="00986248" w:rsidRPr="005E1831">
        <w:rPr>
          <w:iCs/>
        </w:rPr>
        <w:t>a mzdy, odvody, tovary a služby a boli čerpané vo výške</w:t>
      </w:r>
      <w:r w:rsidR="001F7EA3">
        <w:rPr>
          <w:iCs/>
        </w:rPr>
        <w:t xml:space="preserve">              </w:t>
      </w:r>
      <w:r w:rsidR="006F680A">
        <w:rPr>
          <w:iCs/>
        </w:rPr>
        <w:t xml:space="preserve">3 358 025 </w:t>
      </w:r>
      <w:r w:rsidR="00986248" w:rsidRPr="005E1831">
        <w:rPr>
          <w:iCs/>
        </w:rPr>
        <w:t>EUR</w:t>
      </w:r>
      <w:r w:rsidR="005E1831">
        <w:rPr>
          <w:iCs/>
        </w:rPr>
        <w:t xml:space="preserve"> </w:t>
      </w:r>
      <w:r w:rsidR="001B6E06">
        <w:rPr>
          <w:iCs/>
        </w:rPr>
        <w:t xml:space="preserve"> (</w:t>
      </w:r>
      <w:r w:rsidR="00363581">
        <w:rPr>
          <w:iCs/>
        </w:rPr>
        <w:t>nárast</w:t>
      </w:r>
      <w:r w:rsidR="001B6E06">
        <w:rPr>
          <w:iCs/>
        </w:rPr>
        <w:t xml:space="preserve"> o</w:t>
      </w:r>
      <w:r w:rsidR="006F680A">
        <w:rPr>
          <w:iCs/>
        </w:rPr>
        <w:t> 390 901</w:t>
      </w:r>
      <w:r w:rsidR="001B6E06">
        <w:rPr>
          <w:iCs/>
        </w:rPr>
        <w:t xml:space="preserve"> EUR, </w:t>
      </w:r>
      <w:proofErr w:type="spellStart"/>
      <w:r w:rsidR="001B6E06">
        <w:rPr>
          <w:iCs/>
        </w:rPr>
        <w:t>t.j</w:t>
      </w:r>
      <w:proofErr w:type="spellEnd"/>
      <w:r w:rsidR="001B6E06">
        <w:rPr>
          <w:iCs/>
        </w:rPr>
        <w:t>. nárast o</w:t>
      </w:r>
      <w:r w:rsidR="006F680A">
        <w:rPr>
          <w:iCs/>
        </w:rPr>
        <w:t> 13,17</w:t>
      </w:r>
      <w:r w:rsidR="001B6E06">
        <w:rPr>
          <w:iCs/>
        </w:rPr>
        <w:t xml:space="preserve"> %). </w:t>
      </w:r>
    </w:p>
    <w:p w14:paraId="61C4CADA" w14:textId="2C2454F7" w:rsidR="00A117BB" w:rsidRPr="005E1831" w:rsidRDefault="00601322" w:rsidP="00601322">
      <w:pPr>
        <w:tabs>
          <w:tab w:val="left" w:pos="4590"/>
        </w:tabs>
      </w:pPr>
      <w:r w:rsidRPr="005E1831">
        <w:rPr>
          <w:b/>
        </w:rPr>
        <w:t xml:space="preserve">         Výdavky na záujmové vzdelávanie a voľno- </w:t>
      </w:r>
      <w:r w:rsidRPr="000F4F74">
        <w:rPr>
          <w:b/>
        </w:rPr>
        <w:t>časové aktivity boli</w:t>
      </w:r>
      <w:r w:rsidR="001F7EA3" w:rsidRPr="000F4F74">
        <w:rPr>
          <w:b/>
        </w:rPr>
        <w:t xml:space="preserve"> k 30.6.202</w:t>
      </w:r>
      <w:r w:rsidR="006F680A">
        <w:rPr>
          <w:b/>
        </w:rPr>
        <w:t>3</w:t>
      </w:r>
      <w:r w:rsidRPr="005E1831">
        <w:t xml:space="preserve"> čerpané vo</w:t>
      </w:r>
      <w:r w:rsidR="001F7EA3">
        <w:t xml:space="preserve"> </w:t>
      </w:r>
      <w:r w:rsidRPr="005E1831">
        <w:t xml:space="preserve">výške </w:t>
      </w:r>
      <w:r w:rsidR="006F680A">
        <w:t>511 850</w:t>
      </w:r>
      <w:r w:rsidR="001F7EA3">
        <w:t xml:space="preserve"> </w:t>
      </w:r>
      <w:r w:rsidRPr="005E1831">
        <w:t>EUR, pričom sa z nich financujú základná umelecká škola a centrum voľného času</w:t>
      </w:r>
      <w:r w:rsidR="001B6E06">
        <w:t xml:space="preserve"> </w:t>
      </w:r>
      <w:r w:rsidR="001B6E06">
        <w:rPr>
          <w:iCs/>
        </w:rPr>
        <w:t>(</w:t>
      </w:r>
      <w:r w:rsidR="001F7EA3">
        <w:rPr>
          <w:iCs/>
        </w:rPr>
        <w:t>nárast</w:t>
      </w:r>
      <w:r w:rsidR="001B6E06">
        <w:rPr>
          <w:iCs/>
        </w:rPr>
        <w:t xml:space="preserve"> o</w:t>
      </w:r>
      <w:r w:rsidR="006F680A">
        <w:rPr>
          <w:iCs/>
        </w:rPr>
        <w:t> 79 042</w:t>
      </w:r>
      <w:r w:rsidR="001F7EA3">
        <w:rPr>
          <w:iCs/>
        </w:rPr>
        <w:t xml:space="preserve"> </w:t>
      </w:r>
      <w:r w:rsidR="001B6E06">
        <w:rPr>
          <w:iCs/>
        </w:rPr>
        <w:t xml:space="preserve"> EUR, </w:t>
      </w:r>
      <w:proofErr w:type="spellStart"/>
      <w:r w:rsidR="001B6E06">
        <w:rPr>
          <w:iCs/>
        </w:rPr>
        <w:t>t.j</w:t>
      </w:r>
      <w:proofErr w:type="spellEnd"/>
      <w:r w:rsidR="001B6E06">
        <w:rPr>
          <w:iCs/>
        </w:rPr>
        <w:t xml:space="preserve">. </w:t>
      </w:r>
      <w:r w:rsidR="001F7EA3">
        <w:rPr>
          <w:iCs/>
        </w:rPr>
        <w:t>nárast</w:t>
      </w:r>
      <w:r w:rsidR="001B6E06">
        <w:rPr>
          <w:iCs/>
        </w:rPr>
        <w:t xml:space="preserve"> o</w:t>
      </w:r>
      <w:r w:rsidR="006F680A">
        <w:rPr>
          <w:iCs/>
        </w:rPr>
        <w:t> 18,26</w:t>
      </w:r>
      <w:r w:rsidR="001B6E06">
        <w:rPr>
          <w:iCs/>
        </w:rPr>
        <w:t xml:space="preserve"> %)</w:t>
      </w:r>
      <w:r w:rsidR="001B6E06">
        <w:t xml:space="preserve"> </w:t>
      </w:r>
      <w:r w:rsidRPr="005E1831">
        <w:t>.</w:t>
      </w:r>
    </w:p>
    <w:p w14:paraId="55A6FA24" w14:textId="2F2F69DB" w:rsidR="00A117BB" w:rsidRPr="005E1831" w:rsidRDefault="00A117BB" w:rsidP="00A117BB">
      <w:pPr>
        <w:spacing w:before="120"/>
        <w:ind w:firstLine="567"/>
      </w:pPr>
      <w:r w:rsidRPr="005E1831">
        <w:rPr>
          <w:b/>
        </w:rPr>
        <w:t>Ostatné účelovo určené bežné výdavky</w:t>
      </w:r>
      <w:r w:rsidRPr="005E1831">
        <w:t xml:space="preserve"> </w:t>
      </w:r>
      <w:r w:rsidRPr="000F4F74">
        <w:rPr>
          <w:b/>
          <w:bCs/>
        </w:rPr>
        <w:t>k 30.06.20</w:t>
      </w:r>
      <w:r w:rsidR="008E7080" w:rsidRPr="000F4F74">
        <w:rPr>
          <w:b/>
          <w:bCs/>
        </w:rPr>
        <w:t>2</w:t>
      </w:r>
      <w:r w:rsidR="006F680A">
        <w:rPr>
          <w:b/>
          <w:bCs/>
        </w:rPr>
        <w:t>3</w:t>
      </w:r>
      <w:r w:rsidRPr="005E1831">
        <w:t xml:space="preserve"> na vzdelávacie poukazy, cestovné, učebné pomôcky, </w:t>
      </w:r>
      <w:r w:rsidR="000E17CA" w:rsidRPr="005E1831">
        <w:t>na</w:t>
      </w:r>
      <w:r w:rsidRPr="005E1831">
        <w:t xml:space="preserve"> predškolákov, odchodné, </w:t>
      </w:r>
      <w:r w:rsidR="00624FB4">
        <w:t xml:space="preserve"> školu v prírode, na učebnice,</w:t>
      </w:r>
      <w:r w:rsidR="000E17CA" w:rsidRPr="005E1831">
        <w:t xml:space="preserve"> </w:t>
      </w:r>
      <w:r w:rsidRPr="005E1831">
        <w:t>mzdu asistenta učiteľa</w:t>
      </w:r>
      <w:r w:rsidR="000F4F74">
        <w:t>, plán obnovy</w:t>
      </w:r>
      <w:r w:rsidRPr="005E1831">
        <w:t xml:space="preserve"> </w:t>
      </w:r>
      <w:r w:rsidR="00624FB4">
        <w:t xml:space="preserve">a drobné projekty </w:t>
      </w:r>
      <w:r w:rsidR="000F4F74">
        <w:t xml:space="preserve">pre deti z Ukrajiny </w:t>
      </w:r>
      <w:r w:rsidRPr="005E1831">
        <w:t>boli poukázané školám a školským zariadeniam v celkovej výške</w:t>
      </w:r>
      <w:r w:rsidR="00601322" w:rsidRPr="005E1831">
        <w:t xml:space="preserve"> </w:t>
      </w:r>
      <w:r w:rsidR="006F680A">
        <w:t xml:space="preserve">359 165 </w:t>
      </w:r>
      <w:r w:rsidR="00601322" w:rsidRPr="005E1831">
        <w:t>EUR.</w:t>
      </w:r>
      <w:r w:rsidR="001B6E06">
        <w:t xml:space="preserve"> Výdavky sa medziročne </w:t>
      </w:r>
      <w:r w:rsidR="00624FB4">
        <w:t>zvýšili</w:t>
      </w:r>
      <w:r w:rsidR="001B6E06">
        <w:t xml:space="preserve"> </w:t>
      </w:r>
      <w:r w:rsidR="000F4F74">
        <w:t xml:space="preserve">   </w:t>
      </w:r>
      <w:r w:rsidR="006D1AC1">
        <w:t xml:space="preserve">   </w:t>
      </w:r>
      <w:r w:rsidR="000F4F74">
        <w:t xml:space="preserve"> </w:t>
      </w:r>
      <w:r w:rsidR="001B6E06">
        <w:t>o</w:t>
      </w:r>
      <w:r w:rsidR="006D1AC1">
        <w:t> 64 343</w:t>
      </w:r>
      <w:r w:rsidR="001B6E06">
        <w:t xml:space="preserve"> EUR.</w:t>
      </w:r>
    </w:p>
    <w:p w14:paraId="01D714F8" w14:textId="40A23F2A" w:rsidR="00A117BB" w:rsidRDefault="00A117BB" w:rsidP="00A117BB">
      <w:pPr>
        <w:spacing w:before="120"/>
        <w:ind w:firstLine="567"/>
      </w:pPr>
      <w:r w:rsidRPr="005E1831">
        <w:rPr>
          <w:b/>
        </w:rPr>
        <w:t>Vlastné príjmy škôl, školských zariadení</w:t>
      </w:r>
      <w:r w:rsidRPr="005E1831">
        <w:t xml:space="preserve"> a záujmovo vzdelávacích centier z prenájmov,  poplatkov, grantov a dotácii, ktoré tieto zariadenia získavajú na svoje príjmové účty, boli k 30.6.20</w:t>
      </w:r>
      <w:r w:rsidR="003F5663">
        <w:t>2</w:t>
      </w:r>
      <w:r w:rsidR="006D1AC1">
        <w:t>3</w:t>
      </w:r>
      <w:r w:rsidRPr="005E1831">
        <w:t xml:space="preserve"> čerpané vo výške</w:t>
      </w:r>
      <w:r w:rsidR="00622F83">
        <w:t xml:space="preserve"> </w:t>
      </w:r>
      <w:r w:rsidR="006D1AC1">
        <w:t xml:space="preserve">433 077 </w:t>
      </w:r>
      <w:r w:rsidR="00622F83">
        <w:t>EUR (</w:t>
      </w:r>
      <w:r w:rsidR="003F5663">
        <w:t xml:space="preserve">zaznamenali medziročný </w:t>
      </w:r>
      <w:r w:rsidR="00F12648">
        <w:t>nárast</w:t>
      </w:r>
      <w:r w:rsidR="00622F83">
        <w:t xml:space="preserve"> </w:t>
      </w:r>
      <w:r w:rsidR="003F5663">
        <w:t xml:space="preserve">         </w:t>
      </w:r>
      <w:r w:rsidR="00622F83">
        <w:t>o</w:t>
      </w:r>
      <w:r w:rsidR="006D1AC1">
        <w:t> 51 715</w:t>
      </w:r>
      <w:r w:rsidR="00622F83">
        <w:t xml:space="preserve"> EUR</w:t>
      </w:r>
      <w:r w:rsidR="003F5663">
        <w:t>)</w:t>
      </w:r>
      <w:r w:rsidRPr="005E1831">
        <w:t xml:space="preserve">. Školy a školské zariadenia používajú tieto finančné prostriedky na financovanie svojich potrieb počas roka </w:t>
      </w:r>
      <w:bookmarkStart w:id="2" w:name="_Toc215996275"/>
    </w:p>
    <w:p w14:paraId="1F0A998F" w14:textId="01DD4A65" w:rsidR="004A404E" w:rsidRPr="005E1831" w:rsidRDefault="004A404E" w:rsidP="00A117BB">
      <w:pPr>
        <w:spacing w:before="120"/>
        <w:ind w:firstLine="567"/>
      </w:pPr>
      <w:r w:rsidRPr="00285B88">
        <w:rPr>
          <w:b/>
        </w:rPr>
        <w:lastRenderedPageBreak/>
        <w:t>Školské jedálne</w:t>
      </w:r>
      <w:r>
        <w:t xml:space="preserve"> –</w:t>
      </w:r>
      <w:r w:rsidR="00285B88">
        <w:t xml:space="preserve"> výdavky na </w:t>
      </w:r>
      <w:r>
        <w:t xml:space="preserve">potraviny </w:t>
      </w:r>
      <w:r w:rsidR="00285B88">
        <w:t>boli k 30.6.20</w:t>
      </w:r>
      <w:r w:rsidR="00CF6172">
        <w:t>2</w:t>
      </w:r>
      <w:r w:rsidR="006D1AC1">
        <w:t>3</w:t>
      </w:r>
      <w:r w:rsidR="00D23E88">
        <w:t xml:space="preserve"> </w:t>
      </w:r>
      <w:r w:rsidR="00285B88">
        <w:t xml:space="preserve">v sume </w:t>
      </w:r>
      <w:r w:rsidR="006D1AC1">
        <w:t xml:space="preserve">523 388 </w:t>
      </w:r>
      <w:r w:rsidR="00285B88">
        <w:t xml:space="preserve">EUR (z toho dotácia poskytnutá školám a školským zariadeniam na stravu bola vo výške </w:t>
      </w:r>
      <w:r w:rsidR="006D1AC1">
        <w:t>189 645</w:t>
      </w:r>
      <w:r w:rsidR="00285B88">
        <w:t xml:space="preserve"> EUR), čo predstavuje medziročný </w:t>
      </w:r>
      <w:r w:rsidR="006D1AC1">
        <w:t xml:space="preserve">nárast </w:t>
      </w:r>
      <w:r w:rsidR="00285B88">
        <w:t xml:space="preserve"> výdavkov o</w:t>
      </w:r>
      <w:r w:rsidR="006D1AC1">
        <w:t> 197 527 EUR</w:t>
      </w:r>
      <w:r w:rsidR="00285B88">
        <w:t xml:space="preserve">  </w:t>
      </w:r>
    </w:p>
    <w:p w14:paraId="334C120F" w14:textId="0A60ADBA" w:rsidR="000E17CA" w:rsidRDefault="00A117BB" w:rsidP="00A117BB">
      <w:pPr>
        <w:spacing w:before="120"/>
        <w:ind w:firstLine="567"/>
      </w:pPr>
      <w:r w:rsidRPr="005E1831">
        <w:rPr>
          <w:b/>
        </w:rPr>
        <w:t xml:space="preserve">Kapitálové </w:t>
      </w:r>
      <w:r w:rsidRPr="00C10A88">
        <w:rPr>
          <w:b/>
        </w:rPr>
        <w:t>výdavky boli k 30.6.20</w:t>
      </w:r>
      <w:r w:rsidR="001915E7" w:rsidRPr="00C10A88">
        <w:rPr>
          <w:b/>
        </w:rPr>
        <w:t>2</w:t>
      </w:r>
      <w:r w:rsidR="006D1AC1">
        <w:rPr>
          <w:b/>
        </w:rPr>
        <w:t>3</w:t>
      </w:r>
      <w:r w:rsidRPr="00FC7AA2">
        <w:t xml:space="preserve"> z celkovej rozpočtovanej sumy </w:t>
      </w:r>
      <w:r w:rsidR="004F4808">
        <w:t>41 453</w:t>
      </w:r>
      <w:r w:rsidRPr="00FC7AA2">
        <w:t xml:space="preserve"> EUR čerpané vo výške </w:t>
      </w:r>
      <w:r w:rsidR="004F4808">
        <w:t>2 720</w:t>
      </w:r>
      <w:r w:rsidR="00601322" w:rsidRPr="00FC7AA2">
        <w:t xml:space="preserve"> </w:t>
      </w:r>
      <w:r w:rsidR="005E1831" w:rsidRPr="00FC7AA2">
        <w:t>EUR nasledovne:</w:t>
      </w:r>
    </w:p>
    <w:p w14:paraId="65381A80" w14:textId="77777777" w:rsidR="00783689" w:rsidRDefault="00783689" w:rsidP="00A117BB">
      <w:pPr>
        <w:spacing w:before="120"/>
        <w:ind w:firstLine="567"/>
      </w:pPr>
    </w:p>
    <w:tbl>
      <w:tblPr>
        <w:tblW w:w="9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3"/>
        <w:gridCol w:w="1559"/>
        <w:gridCol w:w="1559"/>
        <w:gridCol w:w="1694"/>
      </w:tblGrid>
      <w:tr w:rsidR="000C5E95" w:rsidRPr="005E1831" w14:paraId="3F7DD5D0" w14:textId="77777777" w:rsidTr="00222CEA">
        <w:trPr>
          <w:trHeight w:val="300"/>
        </w:trPr>
        <w:tc>
          <w:tcPr>
            <w:tcW w:w="4243" w:type="dxa"/>
            <w:shd w:val="clear" w:color="auto" w:fill="auto"/>
            <w:noWrap/>
            <w:vAlign w:val="bottom"/>
          </w:tcPr>
          <w:p w14:paraId="0C622A25" w14:textId="77777777" w:rsidR="000C5E95" w:rsidRPr="005E1831" w:rsidRDefault="000C5E95" w:rsidP="000C5E95">
            <w:pPr>
              <w:jc w:val="left"/>
              <w:rPr>
                <w:lang w:eastAsia="sk-SK"/>
              </w:rPr>
            </w:pPr>
          </w:p>
        </w:tc>
        <w:tc>
          <w:tcPr>
            <w:tcW w:w="1559" w:type="dxa"/>
            <w:noWrap/>
            <w:vAlign w:val="center"/>
          </w:tcPr>
          <w:p w14:paraId="30A04BF2" w14:textId="60983997" w:rsidR="000C5E95" w:rsidRPr="00335F31" w:rsidRDefault="000C5E95" w:rsidP="000C5E95">
            <w:pPr>
              <w:jc w:val="center"/>
              <w:rPr>
                <w:b/>
                <w:lang w:eastAsia="sk-SK"/>
              </w:rPr>
            </w:pPr>
            <w:r w:rsidRPr="00A83DE5">
              <w:rPr>
                <w:b/>
                <w:sz w:val="22"/>
                <w:szCs w:val="22"/>
              </w:rPr>
              <w:t>Rozpočet 20</w:t>
            </w:r>
            <w:r w:rsidR="006D1AC1">
              <w:rPr>
                <w:b/>
                <w:sz w:val="22"/>
                <w:szCs w:val="22"/>
              </w:rPr>
              <w:t>23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 w:rsidR="006D1AC1"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.12.202</w:t>
            </w:r>
            <w:r w:rsidR="006D1AC1">
              <w:rPr>
                <w:b/>
                <w:bCs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1559" w:type="dxa"/>
            <w:vAlign w:val="center"/>
          </w:tcPr>
          <w:p w14:paraId="487661B2" w14:textId="7D17D5D6" w:rsidR="000C5E95" w:rsidRPr="00335F31" w:rsidRDefault="000C5E95" w:rsidP="000C5E95">
            <w:pPr>
              <w:jc w:val="center"/>
              <w:rPr>
                <w:b/>
                <w:lang w:eastAsia="sk-SK"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 w:rsidR="006D1AC1"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 w:rsidR="006D1AC1"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 w:rsidR="00446ECE"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694" w:type="dxa"/>
            <w:noWrap/>
            <w:vAlign w:val="center"/>
          </w:tcPr>
          <w:p w14:paraId="108E55CA" w14:textId="61598C98" w:rsidR="000C5E95" w:rsidRPr="00335F31" w:rsidRDefault="000C5E95" w:rsidP="000C5E95">
            <w:pPr>
              <w:jc w:val="center"/>
              <w:rPr>
                <w:b/>
                <w:lang w:eastAsia="sk-SK"/>
              </w:rPr>
            </w:pPr>
            <w:r w:rsidRPr="00A83DE5">
              <w:rPr>
                <w:b/>
                <w:sz w:val="22"/>
                <w:szCs w:val="22"/>
              </w:rPr>
              <w:t>Skutočnosť k 30.6.202</w:t>
            </w:r>
            <w:r w:rsidR="006D1AC1">
              <w:rPr>
                <w:b/>
                <w:sz w:val="22"/>
                <w:szCs w:val="22"/>
              </w:rPr>
              <w:t>3</w:t>
            </w:r>
          </w:p>
        </w:tc>
      </w:tr>
      <w:tr w:rsidR="000C5E95" w:rsidRPr="005E1831" w14:paraId="7C4D4161" w14:textId="77777777" w:rsidTr="00764303">
        <w:trPr>
          <w:trHeight w:val="300"/>
        </w:trPr>
        <w:tc>
          <w:tcPr>
            <w:tcW w:w="4243" w:type="dxa"/>
            <w:shd w:val="clear" w:color="auto" w:fill="auto"/>
            <w:noWrap/>
            <w:vAlign w:val="bottom"/>
          </w:tcPr>
          <w:p w14:paraId="59806593" w14:textId="69E28EA2" w:rsidR="000C5E95" w:rsidRPr="005E1831" w:rsidRDefault="000C5E95" w:rsidP="000C5E95">
            <w:pPr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MŠ Družstevná </w:t>
            </w:r>
            <w:r w:rsidR="0077734E">
              <w:rPr>
                <w:lang w:eastAsia="sk-SK"/>
              </w:rPr>
              <w:t>–</w:t>
            </w:r>
            <w:r>
              <w:rPr>
                <w:lang w:eastAsia="sk-SK"/>
              </w:rPr>
              <w:t xml:space="preserve"> </w:t>
            </w:r>
            <w:r w:rsidR="0077734E">
              <w:rPr>
                <w:lang w:eastAsia="sk-SK"/>
              </w:rPr>
              <w:t>havária strechy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C5B084" w14:textId="2512270D" w:rsidR="000C5E95" w:rsidRPr="005E1831" w:rsidRDefault="0077734E" w:rsidP="000C5E95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0</w:t>
            </w:r>
          </w:p>
        </w:tc>
        <w:tc>
          <w:tcPr>
            <w:tcW w:w="1559" w:type="dxa"/>
            <w:vAlign w:val="bottom"/>
          </w:tcPr>
          <w:p w14:paraId="7D963890" w14:textId="17274298" w:rsidR="000C5E95" w:rsidRPr="005E1831" w:rsidRDefault="0077734E" w:rsidP="000C5E95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11</w:t>
            </w:r>
            <w:r w:rsidR="00F07935">
              <w:rPr>
                <w:lang w:eastAsia="sk-SK"/>
              </w:rPr>
              <w:t xml:space="preserve"> 000</w:t>
            </w:r>
          </w:p>
        </w:tc>
        <w:tc>
          <w:tcPr>
            <w:tcW w:w="1694" w:type="dxa"/>
            <w:shd w:val="clear" w:color="000000" w:fill="FFFFFF"/>
            <w:noWrap/>
            <w:vAlign w:val="bottom"/>
          </w:tcPr>
          <w:p w14:paraId="141171F3" w14:textId="216224C9" w:rsidR="000C5E95" w:rsidRPr="005E1831" w:rsidRDefault="00AB5B18" w:rsidP="000C5E95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0</w:t>
            </w:r>
          </w:p>
        </w:tc>
      </w:tr>
      <w:tr w:rsidR="000C5E95" w:rsidRPr="005E1831" w14:paraId="49E5EEB3" w14:textId="77777777" w:rsidTr="00764303">
        <w:trPr>
          <w:trHeight w:val="300"/>
        </w:trPr>
        <w:tc>
          <w:tcPr>
            <w:tcW w:w="4243" w:type="dxa"/>
            <w:shd w:val="clear" w:color="auto" w:fill="auto"/>
            <w:noWrap/>
            <w:vAlign w:val="bottom"/>
          </w:tcPr>
          <w:p w14:paraId="3AD218BB" w14:textId="0D186879" w:rsidR="000C5E95" w:rsidRPr="005E1831" w:rsidRDefault="0077734E" w:rsidP="000C5E95">
            <w:pPr>
              <w:jc w:val="left"/>
              <w:rPr>
                <w:lang w:eastAsia="sk-SK"/>
              </w:rPr>
            </w:pPr>
            <w:r>
              <w:rPr>
                <w:lang w:eastAsia="sk-SK"/>
              </w:rPr>
              <w:t>Z</w:t>
            </w:r>
            <w:r w:rsidR="000C5E95">
              <w:rPr>
                <w:lang w:eastAsia="sk-SK"/>
              </w:rPr>
              <w:t xml:space="preserve">Š Hollého </w:t>
            </w:r>
            <w:r>
              <w:rPr>
                <w:lang w:eastAsia="sk-SK"/>
              </w:rPr>
              <w:t>–</w:t>
            </w:r>
            <w:r w:rsidR="000C5E95">
              <w:rPr>
                <w:lang w:eastAsia="sk-SK"/>
              </w:rPr>
              <w:t xml:space="preserve"> </w:t>
            </w:r>
            <w:r>
              <w:rPr>
                <w:lang w:eastAsia="sk-SK"/>
              </w:rPr>
              <w:t>plynový sporák, rekonštrukcia bleskozvodov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0B8664" w14:textId="6DDABD41" w:rsidR="000C5E95" w:rsidRPr="005E1831" w:rsidRDefault="0077734E" w:rsidP="000C5E95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0</w:t>
            </w:r>
          </w:p>
        </w:tc>
        <w:tc>
          <w:tcPr>
            <w:tcW w:w="1559" w:type="dxa"/>
            <w:vAlign w:val="bottom"/>
          </w:tcPr>
          <w:p w14:paraId="5FB96647" w14:textId="05BC263E" w:rsidR="000C5E95" w:rsidRPr="008C4B13" w:rsidRDefault="0077734E" w:rsidP="000C5E95">
            <w:pPr>
              <w:jc w:val="right"/>
            </w:pPr>
            <w:r>
              <w:t>9 721</w:t>
            </w:r>
          </w:p>
        </w:tc>
        <w:tc>
          <w:tcPr>
            <w:tcW w:w="1694" w:type="dxa"/>
            <w:shd w:val="clear" w:color="000000" w:fill="FFFFFF"/>
            <w:noWrap/>
            <w:vAlign w:val="bottom"/>
          </w:tcPr>
          <w:p w14:paraId="3A2F769B" w14:textId="2AAD187C" w:rsidR="000C5E95" w:rsidRPr="005E1831" w:rsidRDefault="0077734E" w:rsidP="000C5E95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2 720</w:t>
            </w:r>
          </w:p>
        </w:tc>
      </w:tr>
      <w:tr w:rsidR="000C5E95" w:rsidRPr="005E1831" w14:paraId="6F1DB5E3" w14:textId="77777777" w:rsidTr="00764303">
        <w:trPr>
          <w:trHeight w:val="300"/>
        </w:trPr>
        <w:tc>
          <w:tcPr>
            <w:tcW w:w="4243" w:type="dxa"/>
            <w:shd w:val="clear" w:color="auto" w:fill="auto"/>
            <w:noWrap/>
            <w:vAlign w:val="bottom"/>
          </w:tcPr>
          <w:p w14:paraId="61A8121D" w14:textId="4D0FFEEB" w:rsidR="000C5E95" w:rsidRPr="005E1831" w:rsidRDefault="0077734E" w:rsidP="000C5E95">
            <w:pPr>
              <w:jc w:val="left"/>
              <w:rPr>
                <w:lang w:eastAsia="sk-SK"/>
              </w:rPr>
            </w:pPr>
            <w:r>
              <w:rPr>
                <w:lang w:eastAsia="sk-SK"/>
              </w:rPr>
              <w:t>ZŠ s</w:t>
            </w:r>
            <w:r w:rsidR="00446ECE">
              <w:rPr>
                <w:lang w:eastAsia="sk-SK"/>
              </w:rPr>
              <w:t> MŠ J. Murgaša – detské ihrisko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CBDC26" w14:textId="58279EC9" w:rsidR="000C5E95" w:rsidRPr="005E1831" w:rsidRDefault="003E4553" w:rsidP="000C5E95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0</w:t>
            </w:r>
          </w:p>
        </w:tc>
        <w:tc>
          <w:tcPr>
            <w:tcW w:w="1559" w:type="dxa"/>
            <w:vAlign w:val="bottom"/>
          </w:tcPr>
          <w:p w14:paraId="6D1B116C" w14:textId="23DCA423" w:rsidR="000C5E95" w:rsidRPr="005E1831" w:rsidRDefault="00446ECE" w:rsidP="000C5E95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11 732</w:t>
            </w:r>
          </w:p>
        </w:tc>
        <w:tc>
          <w:tcPr>
            <w:tcW w:w="1694" w:type="dxa"/>
            <w:shd w:val="clear" w:color="000000" w:fill="FFFFFF"/>
            <w:noWrap/>
            <w:vAlign w:val="bottom"/>
          </w:tcPr>
          <w:p w14:paraId="32C949B7" w14:textId="5D53D299" w:rsidR="000C5E95" w:rsidRPr="005E1831" w:rsidRDefault="00AB5B18" w:rsidP="000C5E95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0</w:t>
            </w:r>
          </w:p>
        </w:tc>
      </w:tr>
      <w:tr w:rsidR="00446ECE" w:rsidRPr="005E1831" w14:paraId="3004AF1D" w14:textId="77777777" w:rsidTr="00764303">
        <w:trPr>
          <w:trHeight w:val="300"/>
        </w:trPr>
        <w:tc>
          <w:tcPr>
            <w:tcW w:w="4243" w:type="dxa"/>
            <w:shd w:val="clear" w:color="auto" w:fill="auto"/>
            <w:noWrap/>
            <w:vAlign w:val="bottom"/>
          </w:tcPr>
          <w:p w14:paraId="61D7BF72" w14:textId="6659CD9C" w:rsidR="00446ECE" w:rsidRPr="005E1831" w:rsidRDefault="00446ECE" w:rsidP="00446ECE">
            <w:pPr>
              <w:jc w:val="left"/>
              <w:rPr>
                <w:lang w:eastAsia="sk-SK"/>
              </w:rPr>
            </w:pPr>
            <w:r w:rsidRPr="002863CE">
              <w:t>Školstvo - rezerva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D86D87" w14:textId="1D0C22B8" w:rsidR="00446ECE" w:rsidRPr="005E1831" w:rsidRDefault="00446ECE" w:rsidP="00446ECE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20 000</w:t>
            </w:r>
          </w:p>
        </w:tc>
        <w:tc>
          <w:tcPr>
            <w:tcW w:w="1559" w:type="dxa"/>
            <w:vAlign w:val="bottom"/>
          </w:tcPr>
          <w:p w14:paraId="19887F99" w14:textId="77EFB0E8" w:rsidR="00446ECE" w:rsidRPr="005E1831" w:rsidRDefault="00446ECE" w:rsidP="00446ECE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9 000</w:t>
            </w:r>
          </w:p>
        </w:tc>
        <w:tc>
          <w:tcPr>
            <w:tcW w:w="1694" w:type="dxa"/>
            <w:shd w:val="clear" w:color="000000" w:fill="FFFFFF"/>
            <w:noWrap/>
            <w:vAlign w:val="bottom"/>
          </w:tcPr>
          <w:p w14:paraId="05EEAA37" w14:textId="7F65B0D0" w:rsidR="00446ECE" w:rsidRPr="005E1831" w:rsidRDefault="00446ECE" w:rsidP="00446ECE">
            <w:pPr>
              <w:jc w:val="right"/>
              <w:rPr>
                <w:lang w:eastAsia="sk-SK"/>
              </w:rPr>
            </w:pPr>
            <w:r>
              <w:rPr>
                <w:lang w:eastAsia="sk-SK"/>
              </w:rPr>
              <w:t>0</w:t>
            </w:r>
          </w:p>
        </w:tc>
      </w:tr>
      <w:tr w:rsidR="00446ECE" w:rsidRPr="00855172" w14:paraId="6A9268F0" w14:textId="77777777" w:rsidTr="00764303">
        <w:trPr>
          <w:trHeight w:val="300"/>
        </w:trPr>
        <w:tc>
          <w:tcPr>
            <w:tcW w:w="4243" w:type="dxa"/>
            <w:shd w:val="clear" w:color="auto" w:fill="auto"/>
            <w:noWrap/>
          </w:tcPr>
          <w:p w14:paraId="6302B498" w14:textId="53DE6C1A" w:rsidR="00446ECE" w:rsidRPr="00855172" w:rsidRDefault="00446ECE" w:rsidP="00446ECE">
            <w:pPr>
              <w:jc w:val="left"/>
              <w:rPr>
                <w:b/>
              </w:rPr>
            </w:pPr>
            <w:r>
              <w:rPr>
                <w:b/>
              </w:rPr>
              <w:t>SPOLU</w:t>
            </w:r>
          </w:p>
        </w:tc>
        <w:tc>
          <w:tcPr>
            <w:tcW w:w="1559" w:type="dxa"/>
            <w:shd w:val="clear" w:color="auto" w:fill="auto"/>
            <w:noWrap/>
          </w:tcPr>
          <w:p w14:paraId="79D71C35" w14:textId="76331E11" w:rsidR="00446ECE" w:rsidRPr="00855172" w:rsidRDefault="00446ECE" w:rsidP="00446ECE">
            <w:pPr>
              <w:jc w:val="right"/>
              <w:rPr>
                <w:b/>
              </w:rPr>
            </w:pPr>
            <w:r>
              <w:rPr>
                <w:b/>
              </w:rPr>
              <w:t>20 000</w:t>
            </w:r>
          </w:p>
        </w:tc>
        <w:tc>
          <w:tcPr>
            <w:tcW w:w="1559" w:type="dxa"/>
          </w:tcPr>
          <w:p w14:paraId="05BAECE3" w14:textId="27D024B9" w:rsidR="00446ECE" w:rsidRDefault="00446ECE" w:rsidP="00446ECE">
            <w:pPr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41 453</w:t>
            </w:r>
          </w:p>
        </w:tc>
        <w:tc>
          <w:tcPr>
            <w:tcW w:w="1694" w:type="dxa"/>
            <w:shd w:val="clear" w:color="auto" w:fill="auto"/>
            <w:noWrap/>
          </w:tcPr>
          <w:p w14:paraId="4C621A29" w14:textId="1D661106" w:rsidR="00446ECE" w:rsidRPr="00855172" w:rsidRDefault="00446ECE" w:rsidP="00446ECE">
            <w:pPr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2 720</w:t>
            </w:r>
          </w:p>
        </w:tc>
      </w:tr>
    </w:tbl>
    <w:p w14:paraId="4A7A48BB" w14:textId="77777777" w:rsidR="005A3B55" w:rsidRDefault="005A3B55" w:rsidP="00A117BB">
      <w:pPr>
        <w:spacing w:before="120"/>
        <w:rPr>
          <w:rFonts w:ascii="Arial" w:hAnsi="Arial" w:cs="Arial"/>
          <w:b/>
          <w:sz w:val="28"/>
          <w:szCs w:val="28"/>
        </w:rPr>
      </w:pPr>
    </w:p>
    <w:p w14:paraId="063646DA" w14:textId="77777777" w:rsidR="00A117BB" w:rsidRPr="005E1831" w:rsidRDefault="00A117BB" w:rsidP="00A117BB">
      <w:pPr>
        <w:spacing w:before="120"/>
        <w:rPr>
          <w:rFonts w:ascii="Arial" w:hAnsi="Arial" w:cs="Arial"/>
          <w:b/>
          <w:sz w:val="28"/>
          <w:szCs w:val="28"/>
        </w:rPr>
      </w:pPr>
      <w:r w:rsidRPr="005E1831">
        <w:rPr>
          <w:rFonts w:ascii="Arial" w:hAnsi="Arial" w:cs="Arial"/>
          <w:b/>
          <w:sz w:val="28"/>
          <w:szCs w:val="28"/>
        </w:rPr>
        <w:t>Program 10: Šport</w:t>
      </w:r>
      <w:bookmarkEnd w:id="2"/>
    </w:p>
    <w:p w14:paraId="6B48CACC" w14:textId="77777777" w:rsidR="00A117BB" w:rsidRPr="0029497E" w:rsidRDefault="00A117BB" w:rsidP="004A53AF">
      <w:pPr>
        <w:rPr>
          <w:i/>
        </w:rPr>
      </w:pPr>
    </w:p>
    <w:p w14:paraId="6298D763" w14:textId="77777777" w:rsidR="00A117BB" w:rsidRPr="0029497E" w:rsidRDefault="00A117BB" w:rsidP="004A53AF">
      <w:pPr>
        <w:rPr>
          <w:i/>
        </w:rPr>
      </w:pPr>
      <w:r w:rsidRPr="0029497E">
        <w:rPr>
          <w:i/>
        </w:rPr>
        <w:t>Zámer: Šaľa - mesto športu</w:t>
      </w:r>
    </w:p>
    <w:p w14:paraId="3DD2A5C3" w14:textId="3CEF4E87" w:rsidR="00A117BB" w:rsidRPr="0029497E" w:rsidRDefault="00A117BB" w:rsidP="00BF524D">
      <w:pPr>
        <w:spacing w:before="120"/>
        <w:ind w:firstLine="567"/>
      </w:pPr>
      <w:r w:rsidRPr="0029497E">
        <w:t xml:space="preserve">Rozpočet programu zahŕňa výdavky nevyhnutné na zabezpečenie prevádzky zimného štadióna, športovej haly, futbalového štadióna Šaľa, futbalového štadióna </w:t>
      </w:r>
      <w:proofErr w:type="spellStart"/>
      <w:r w:rsidRPr="0029497E">
        <w:t>Veča</w:t>
      </w:r>
      <w:proofErr w:type="spellEnd"/>
      <w:r w:rsidRPr="0029497E">
        <w:t>, kolkárne</w:t>
      </w:r>
      <w:r w:rsidR="0017277E">
        <w:t>, tenisových kurtov</w:t>
      </w:r>
      <w:r w:rsidRPr="0029497E">
        <w:t xml:space="preserve"> a areálu bývalého kúpaliska. Ďalej sú to výdavky súvis</w:t>
      </w:r>
      <w:r w:rsidR="005530B9">
        <w:t>iace so športovými podujatiami</w:t>
      </w:r>
      <w:r w:rsidR="006A0597">
        <w:t xml:space="preserve"> a </w:t>
      </w:r>
      <w:r w:rsidRPr="0029497E">
        <w:t xml:space="preserve"> kryt</w:t>
      </w:r>
      <w:r w:rsidR="006A0597">
        <w:t>ou plavárňou</w:t>
      </w:r>
      <w:r w:rsidR="005530B9">
        <w:t xml:space="preserve"> v areáli Duslo </w:t>
      </w:r>
      <w:proofErr w:type="spellStart"/>
      <w:r w:rsidR="005530B9">
        <w:t>a.s</w:t>
      </w:r>
      <w:proofErr w:type="spellEnd"/>
      <w:r w:rsidR="005530B9">
        <w:t xml:space="preserve">. </w:t>
      </w:r>
    </w:p>
    <w:p w14:paraId="43A46171" w14:textId="77777777" w:rsidR="006A0597" w:rsidRDefault="006A0597" w:rsidP="0029497E">
      <w:pPr>
        <w:spacing w:after="120"/>
      </w:pPr>
    </w:p>
    <w:p w14:paraId="604787C7" w14:textId="53A7A3A2" w:rsidR="0029497E" w:rsidRDefault="0029497E" w:rsidP="0029497E">
      <w:pPr>
        <w:spacing w:after="120"/>
      </w:pPr>
      <w:r w:rsidRPr="0029497E">
        <w:t>Rozpočet a čerpanie výdavkov k 30.6.20</w:t>
      </w:r>
      <w:r w:rsidR="00E81D35">
        <w:t>2</w:t>
      </w:r>
      <w:r w:rsidR="00484E74">
        <w:t>3</w:t>
      </w: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555"/>
        <w:gridCol w:w="1705"/>
        <w:gridCol w:w="1843"/>
        <w:gridCol w:w="1555"/>
        <w:gridCol w:w="1134"/>
      </w:tblGrid>
      <w:tr w:rsidR="00484E74" w:rsidRPr="00747363" w14:paraId="364295E6" w14:textId="77777777" w:rsidTr="00484E74">
        <w:tc>
          <w:tcPr>
            <w:tcW w:w="1555" w:type="dxa"/>
            <w:vAlign w:val="center"/>
          </w:tcPr>
          <w:p w14:paraId="47951967" w14:textId="3E49318B" w:rsidR="00484E74" w:rsidRPr="00747363" w:rsidRDefault="00484E74" w:rsidP="00484E74">
            <w:pPr>
              <w:jc w:val="center"/>
              <w:rPr>
                <w:b/>
              </w:rPr>
            </w:pPr>
            <w:r w:rsidRPr="002B4D3A">
              <w:rPr>
                <w:b/>
                <w:bCs/>
                <w:color w:val="000000"/>
                <w:lang w:eastAsia="sk-SK"/>
              </w:rPr>
              <w:t>Skutočnosť k 30.6.202</w:t>
            </w:r>
            <w:r>
              <w:rPr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1555" w:type="dxa"/>
            <w:vAlign w:val="center"/>
          </w:tcPr>
          <w:p w14:paraId="134CC2E8" w14:textId="7AC5F783" w:rsidR="00484E74" w:rsidRPr="00484E74" w:rsidRDefault="00484E74" w:rsidP="00484E74">
            <w:pPr>
              <w:jc w:val="center"/>
              <w:rPr>
                <w:b/>
              </w:rPr>
            </w:pPr>
            <w:r w:rsidRPr="00484E74">
              <w:rPr>
                <w:b/>
              </w:rPr>
              <w:t>Skutočnosť k 30.6.2022</w:t>
            </w:r>
          </w:p>
        </w:tc>
        <w:tc>
          <w:tcPr>
            <w:tcW w:w="1705" w:type="dxa"/>
            <w:vAlign w:val="center"/>
          </w:tcPr>
          <w:p w14:paraId="0851DE97" w14:textId="031B126A" w:rsidR="00484E74" w:rsidRPr="00747363" w:rsidRDefault="00484E74" w:rsidP="00484E74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843" w:type="dxa"/>
            <w:vAlign w:val="center"/>
          </w:tcPr>
          <w:p w14:paraId="7E42B2AD" w14:textId="409E25D4" w:rsidR="00484E74" w:rsidRPr="00747363" w:rsidRDefault="00484E74" w:rsidP="00484E74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555" w:type="dxa"/>
            <w:vAlign w:val="center"/>
          </w:tcPr>
          <w:p w14:paraId="5BAB854D" w14:textId="0E1E0E23" w:rsidR="00484E74" w:rsidRPr="00747363" w:rsidRDefault="00484E74" w:rsidP="00484E74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1134" w:type="dxa"/>
            <w:vAlign w:val="center"/>
          </w:tcPr>
          <w:p w14:paraId="2D2D19C6" w14:textId="65BD5FAB" w:rsidR="00484E74" w:rsidRPr="00747363" w:rsidRDefault="00484E74" w:rsidP="00484E74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484E74" w:rsidRPr="00FF56A6" w14:paraId="579FCC56" w14:textId="77777777" w:rsidTr="00484E74">
        <w:tc>
          <w:tcPr>
            <w:tcW w:w="1555" w:type="dxa"/>
          </w:tcPr>
          <w:p w14:paraId="173CEA31" w14:textId="18FE7771" w:rsidR="00484E74" w:rsidRDefault="00484E74" w:rsidP="00484E74">
            <w:pPr>
              <w:jc w:val="center"/>
            </w:pPr>
            <w:r w:rsidRPr="002F460D">
              <w:rPr>
                <w:bCs/>
              </w:rPr>
              <w:t>151 488</w:t>
            </w:r>
          </w:p>
        </w:tc>
        <w:tc>
          <w:tcPr>
            <w:tcW w:w="1555" w:type="dxa"/>
          </w:tcPr>
          <w:p w14:paraId="198A5A64" w14:textId="17B55946" w:rsidR="00484E74" w:rsidRPr="00484E74" w:rsidRDefault="00484E74" w:rsidP="00484E74">
            <w:pPr>
              <w:jc w:val="center"/>
              <w:rPr>
                <w:bCs/>
              </w:rPr>
            </w:pPr>
            <w:r w:rsidRPr="00484E74">
              <w:rPr>
                <w:bCs/>
              </w:rPr>
              <w:t>1 115 744</w:t>
            </w:r>
          </w:p>
        </w:tc>
        <w:tc>
          <w:tcPr>
            <w:tcW w:w="1705" w:type="dxa"/>
          </w:tcPr>
          <w:p w14:paraId="520A0FBD" w14:textId="583410C8" w:rsidR="00484E74" w:rsidRPr="00484E74" w:rsidRDefault="009C0B56" w:rsidP="00484E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519 600</w:t>
            </w:r>
          </w:p>
        </w:tc>
        <w:tc>
          <w:tcPr>
            <w:tcW w:w="1843" w:type="dxa"/>
          </w:tcPr>
          <w:p w14:paraId="6D7EDB96" w14:textId="47AF963E" w:rsidR="00484E74" w:rsidRPr="00484E74" w:rsidRDefault="00066358" w:rsidP="00484E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538 605</w:t>
            </w:r>
          </w:p>
        </w:tc>
        <w:tc>
          <w:tcPr>
            <w:tcW w:w="1555" w:type="dxa"/>
          </w:tcPr>
          <w:p w14:paraId="66EFA8BC" w14:textId="614FC54D" w:rsidR="00484E74" w:rsidRPr="00484E74" w:rsidRDefault="00066358" w:rsidP="00484E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266 253</w:t>
            </w:r>
          </w:p>
        </w:tc>
        <w:tc>
          <w:tcPr>
            <w:tcW w:w="1134" w:type="dxa"/>
          </w:tcPr>
          <w:p w14:paraId="3D433D9F" w14:textId="1FF00961" w:rsidR="00484E74" w:rsidRPr="00484E74" w:rsidRDefault="00066358" w:rsidP="00484E74">
            <w:pPr>
              <w:tabs>
                <w:tab w:val="left" w:pos="2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49,43</w:t>
            </w:r>
          </w:p>
        </w:tc>
      </w:tr>
    </w:tbl>
    <w:p w14:paraId="286ED556" w14:textId="38F8B7CB" w:rsidR="00AC58B1" w:rsidRDefault="00AC58B1" w:rsidP="00AC58B1">
      <w:pPr>
        <w:autoSpaceDE w:val="0"/>
        <w:autoSpaceDN w:val="0"/>
        <w:spacing w:after="120"/>
      </w:pPr>
    </w:p>
    <w:p w14:paraId="35E5B3EE" w14:textId="77777777" w:rsidR="009130B6" w:rsidRDefault="009130B6" w:rsidP="00AC58B1">
      <w:pPr>
        <w:autoSpaceDE w:val="0"/>
        <w:autoSpaceDN w:val="0"/>
        <w:spacing w:after="120"/>
      </w:pPr>
    </w:p>
    <w:p w14:paraId="3EFB12C4" w14:textId="77777777" w:rsidR="005530B9" w:rsidRPr="0029497E" w:rsidRDefault="00AC58B1" w:rsidP="00AC58B1">
      <w:pPr>
        <w:autoSpaceDE w:val="0"/>
        <w:autoSpaceDN w:val="0"/>
        <w:spacing w:after="120"/>
      </w:pPr>
      <w:r w:rsidRPr="00C878F7">
        <w:t>Čerpanie</w:t>
      </w:r>
      <w:r>
        <w:t xml:space="preserve"> a porovnanie výdavkov </w:t>
      </w:r>
      <w:r w:rsidRPr="00C878F7">
        <w:t xml:space="preserve"> podľa ekonomickej klasifikácie</w:t>
      </w:r>
    </w:p>
    <w:tbl>
      <w:tblPr>
        <w:tblW w:w="9294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6"/>
        <w:gridCol w:w="709"/>
        <w:gridCol w:w="2976"/>
        <w:gridCol w:w="1418"/>
        <w:gridCol w:w="1417"/>
        <w:gridCol w:w="1418"/>
      </w:tblGrid>
      <w:tr w:rsidR="00484E74" w14:paraId="275F70F2" w14:textId="628FE3F8" w:rsidTr="00B26FE7">
        <w:trPr>
          <w:trHeight w:val="300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BD0D4" w14:textId="77777777" w:rsidR="00484E74" w:rsidRPr="00E45E83" w:rsidRDefault="00484E74" w:rsidP="00484E74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 xml:space="preserve">Rozpočet </w:t>
            </w:r>
          </w:p>
          <w:p w14:paraId="7D5736DE" w14:textId="77777777" w:rsidR="00484E74" w:rsidRPr="00E45E83" w:rsidRDefault="00484E74" w:rsidP="00484E74">
            <w:pPr>
              <w:jc w:val="left"/>
              <w:rPr>
                <w:b/>
                <w:bCs/>
                <w:color w:val="000000"/>
                <w:lang w:eastAsia="sk-SK"/>
              </w:rPr>
            </w:pPr>
            <w:r w:rsidRPr="00E45E83">
              <w:rPr>
                <w:b/>
                <w:bCs/>
                <w:color w:val="000000"/>
                <w:lang w:eastAsia="sk-SK"/>
              </w:rPr>
              <w:t xml:space="preserve">Skutočnosť 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0EB65" w14:textId="77777777" w:rsidR="00484E74" w:rsidRDefault="00484E74" w:rsidP="00484E7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E</w:t>
            </w:r>
            <w:r w:rsidRPr="00E45E83">
              <w:rPr>
                <w:b/>
                <w:color w:val="000000"/>
              </w:rPr>
              <w:t>konomická klasifikácia</w:t>
            </w:r>
          </w:p>
          <w:p w14:paraId="70B34832" w14:textId="77777777" w:rsidR="00484E74" w:rsidRPr="00E45E83" w:rsidRDefault="00484E74" w:rsidP="00484E7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Druh výdavku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A372" w14:textId="5F3B55E5" w:rsidR="00484E74" w:rsidRPr="00153A0E" w:rsidRDefault="00484E74" w:rsidP="00484E74">
            <w:pPr>
              <w:jc w:val="center"/>
              <w:rPr>
                <w:b/>
                <w:color w:val="FF0000"/>
                <w:lang w:eastAsia="sk-SK"/>
              </w:rPr>
            </w:pPr>
            <w:r w:rsidRPr="00153A0E">
              <w:rPr>
                <w:b/>
                <w:lang w:eastAsia="sk-SK"/>
              </w:rPr>
              <w:t>Skutočnosť k 30.6.202</w:t>
            </w:r>
            <w:r>
              <w:rPr>
                <w:b/>
                <w:lang w:eastAsia="sk-SK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1ADE" w14:textId="20F94337" w:rsidR="00484E74" w:rsidRPr="00153A0E" w:rsidRDefault="00484E74" w:rsidP="00484E74">
            <w:pPr>
              <w:jc w:val="center"/>
              <w:rPr>
                <w:b/>
                <w:color w:val="FF0000"/>
                <w:lang w:eastAsia="sk-SK"/>
              </w:rPr>
            </w:pPr>
            <w:r w:rsidRPr="00153A0E">
              <w:rPr>
                <w:b/>
                <w:lang w:eastAsia="sk-SK"/>
              </w:rPr>
              <w:t>Skutočnosť k 30.6.202</w:t>
            </w:r>
            <w:r>
              <w:rPr>
                <w:b/>
                <w:lang w:eastAsia="sk-SK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90D0" w14:textId="34AD970A" w:rsidR="00484E74" w:rsidRPr="00153A0E" w:rsidRDefault="00484E74" w:rsidP="00484E74">
            <w:pPr>
              <w:jc w:val="center"/>
              <w:rPr>
                <w:b/>
                <w:lang w:eastAsia="sk-SK"/>
              </w:rPr>
            </w:pPr>
            <w:r w:rsidRPr="00153A0E">
              <w:rPr>
                <w:b/>
                <w:lang w:eastAsia="sk-SK"/>
              </w:rPr>
              <w:t>Skutočnosť k 30.6.202</w:t>
            </w:r>
            <w:r>
              <w:rPr>
                <w:b/>
                <w:lang w:eastAsia="sk-SK"/>
              </w:rPr>
              <w:t>3</w:t>
            </w:r>
          </w:p>
        </w:tc>
      </w:tr>
      <w:tr w:rsidR="00484E74" w14:paraId="6D5EB36C" w14:textId="66A54EBB" w:rsidTr="00B26FE7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CB388" w14:textId="77777777" w:rsidR="00484E74" w:rsidRPr="001E23CF" w:rsidRDefault="00484E74" w:rsidP="00484E74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 xml:space="preserve">ozpočet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240D" w14:textId="77777777" w:rsidR="00484E74" w:rsidRPr="00E45E83" w:rsidRDefault="00484E74" w:rsidP="00484E74">
            <w:pPr>
              <w:jc w:val="center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610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A73D0AD" w14:textId="77777777" w:rsidR="00484E74" w:rsidRPr="00E45E83" w:rsidRDefault="00484E74" w:rsidP="00484E74">
            <w:pPr>
              <w:jc w:val="left"/>
              <w:rPr>
                <w:color w:val="000000"/>
                <w:lang w:eastAsia="sk-SK"/>
              </w:rPr>
            </w:pPr>
            <w:r w:rsidRPr="00E45E83">
              <w:rPr>
                <w:color w:val="000000"/>
              </w:rPr>
              <w:t>mzdy, platy, služobné príjmy a ostatné osobné vyrovnania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96166" w14:textId="075B8CB6" w:rsidR="00484E74" w:rsidRDefault="00484E74" w:rsidP="00484E74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68 000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A7D1D" w14:textId="513252DD" w:rsidR="00484E74" w:rsidRPr="00874E67" w:rsidRDefault="00484E74" w:rsidP="00484E74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70 100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A4D99" w14:textId="05121639" w:rsidR="00484E74" w:rsidRPr="00874E67" w:rsidRDefault="00145F98" w:rsidP="00484E74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72 200</w:t>
            </w:r>
          </w:p>
        </w:tc>
      </w:tr>
      <w:tr w:rsidR="00484E74" w14:paraId="4CD3FD92" w14:textId="620FD579" w:rsidTr="00B26FE7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3A08" w14:textId="77777777" w:rsidR="00484E74" w:rsidRPr="001E23CF" w:rsidRDefault="00484E74" w:rsidP="00484E74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>kutočnosť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D323B" w14:textId="77777777" w:rsidR="00484E74" w:rsidRPr="00E45E83" w:rsidRDefault="00484E74" w:rsidP="00484E74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CB570" w14:textId="77777777" w:rsidR="00484E74" w:rsidRPr="00E45E83" w:rsidRDefault="00484E74" w:rsidP="00484E74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93F69" w14:textId="7F394F1F" w:rsidR="00484E74" w:rsidRDefault="00484E74" w:rsidP="00484E74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31 001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2820C" w14:textId="12A1CB7E" w:rsidR="00484E74" w:rsidRPr="00874E67" w:rsidRDefault="00484E74" w:rsidP="00484E74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30 957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D7C92" w14:textId="7FFC246C" w:rsidR="00484E74" w:rsidRPr="00874E67" w:rsidRDefault="00145F98" w:rsidP="00484E74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34 152</w:t>
            </w:r>
          </w:p>
        </w:tc>
      </w:tr>
      <w:tr w:rsidR="00484E74" w14:paraId="6C3EE9F9" w14:textId="2D2098F3" w:rsidTr="00B26FE7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3A380" w14:textId="77777777" w:rsidR="00484E74" w:rsidRDefault="00484E74" w:rsidP="00484E74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Rozpočet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94610F" w14:textId="77777777" w:rsidR="00484E74" w:rsidRPr="00E45E83" w:rsidRDefault="00484E74" w:rsidP="00484E74">
            <w:pPr>
              <w:jc w:val="center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620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C4429" w14:textId="77777777" w:rsidR="00484E74" w:rsidRPr="00E45E83" w:rsidRDefault="00484E74" w:rsidP="00484E74">
            <w:pPr>
              <w:jc w:val="left"/>
              <w:rPr>
                <w:color w:val="000000"/>
                <w:lang w:eastAsia="sk-SK"/>
              </w:rPr>
            </w:pPr>
            <w:r w:rsidRPr="00E45E83">
              <w:rPr>
                <w:color w:val="000000"/>
              </w:rPr>
              <w:t>poistné a príspevok do poisťovní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F85DA" w14:textId="549D516B" w:rsidR="00484E74" w:rsidRDefault="00484E74" w:rsidP="00484E74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23 000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ED570" w14:textId="64086721" w:rsidR="00484E74" w:rsidRPr="00874E67" w:rsidRDefault="00484E74" w:rsidP="00484E74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23 750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866B0" w14:textId="372812E6" w:rsidR="00484E74" w:rsidRPr="00874E67" w:rsidRDefault="00145F98" w:rsidP="00484E74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26 200</w:t>
            </w:r>
          </w:p>
        </w:tc>
      </w:tr>
      <w:tr w:rsidR="00484E74" w14:paraId="6DF7F320" w14:textId="2FA8418F" w:rsidTr="00B26FE7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2EFD1" w14:textId="77777777" w:rsidR="00484E74" w:rsidRDefault="00484E74" w:rsidP="00484E74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Skutočnosť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F03B" w14:textId="77777777" w:rsidR="00484E74" w:rsidRPr="00E45E83" w:rsidRDefault="00484E74" w:rsidP="00484E74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CFF8" w14:textId="77777777" w:rsidR="00484E74" w:rsidRPr="00E45E83" w:rsidRDefault="00484E74" w:rsidP="00484E74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909FA" w14:textId="32496B23" w:rsidR="00484E74" w:rsidRDefault="00484E74" w:rsidP="00484E74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9 950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08E18" w14:textId="31694C55" w:rsidR="00484E74" w:rsidRPr="00874E67" w:rsidRDefault="00484E74" w:rsidP="00484E74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9 889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7D9B2" w14:textId="72EBE448" w:rsidR="00484E74" w:rsidRPr="00874E67" w:rsidRDefault="00145F98" w:rsidP="00484E74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11 103</w:t>
            </w:r>
          </w:p>
        </w:tc>
      </w:tr>
      <w:tr w:rsidR="00484E74" w14:paraId="551C6209" w14:textId="2D977E32" w:rsidTr="00B26FE7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70C9B" w14:textId="77777777" w:rsidR="00484E74" w:rsidRDefault="00484E74" w:rsidP="00484E74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Rozpočet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EB8B6C" w14:textId="77777777" w:rsidR="00484E74" w:rsidRPr="00E45E83" w:rsidRDefault="00484E74" w:rsidP="00484E74">
            <w:pPr>
              <w:jc w:val="center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630</w:t>
            </w:r>
          </w:p>
        </w:tc>
        <w:tc>
          <w:tcPr>
            <w:tcW w:w="29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5508467" w14:textId="77777777" w:rsidR="00484E74" w:rsidRPr="00E45E83" w:rsidRDefault="00484E74" w:rsidP="00484E74">
            <w:pPr>
              <w:jc w:val="left"/>
              <w:rPr>
                <w:color w:val="000000"/>
                <w:lang w:eastAsia="sk-SK"/>
              </w:rPr>
            </w:pPr>
            <w:r w:rsidRPr="00E45E83">
              <w:rPr>
                <w:color w:val="000000"/>
              </w:rPr>
              <w:t>tovary a služby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438EA" w14:textId="459FDB75" w:rsidR="00484E74" w:rsidRDefault="00484E74" w:rsidP="00484E74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305 690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82627" w14:textId="2FA22F92" w:rsidR="00484E74" w:rsidRPr="00874E67" w:rsidRDefault="00484E74" w:rsidP="00484E74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291 920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119A9" w14:textId="25782992" w:rsidR="00484E74" w:rsidRPr="00874E67" w:rsidRDefault="00145F98" w:rsidP="00484E74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338 342</w:t>
            </w:r>
          </w:p>
        </w:tc>
      </w:tr>
      <w:tr w:rsidR="00484E74" w14:paraId="6C3AEAA8" w14:textId="1BD2258A" w:rsidTr="00B26FE7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9D221" w14:textId="77777777" w:rsidR="00484E74" w:rsidRDefault="00484E74" w:rsidP="00484E74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Skutočnosť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2F142D" w14:textId="77777777" w:rsidR="00484E74" w:rsidRPr="00E45E83" w:rsidRDefault="00484E74" w:rsidP="00484E74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5FA89" w14:textId="77777777" w:rsidR="00484E74" w:rsidRPr="00E45E83" w:rsidRDefault="00484E74" w:rsidP="00484E74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91ABB" w14:textId="20B2E4C2" w:rsidR="00484E74" w:rsidRDefault="00484E74" w:rsidP="00484E74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93 554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36447" w14:textId="7C07D3F2" w:rsidR="00484E74" w:rsidRPr="00874E67" w:rsidRDefault="00484E74" w:rsidP="00484E74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148 425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6DB00" w14:textId="231BB0BE" w:rsidR="00484E74" w:rsidRPr="00874E67" w:rsidRDefault="00145F98" w:rsidP="00484E74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208 989</w:t>
            </w:r>
          </w:p>
        </w:tc>
      </w:tr>
      <w:tr w:rsidR="00484E74" w14:paraId="6D28EF14" w14:textId="043C6DDD" w:rsidTr="00B26FE7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91A68" w14:textId="77777777" w:rsidR="00484E74" w:rsidRPr="001E23CF" w:rsidRDefault="00484E74" w:rsidP="00484E74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>ozpočet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C67F" w14:textId="77777777" w:rsidR="00484E74" w:rsidRPr="00E45E83" w:rsidRDefault="00484E74" w:rsidP="00484E74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640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379D141" w14:textId="77777777" w:rsidR="00484E74" w:rsidRPr="00E45E83" w:rsidRDefault="00484E74" w:rsidP="00484E74">
            <w:pPr>
              <w:jc w:val="left"/>
              <w:rPr>
                <w:color w:val="000000"/>
                <w:lang w:eastAsia="sk-SK"/>
              </w:rPr>
            </w:pPr>
            <w:r w:rsidRPr="00E45E83">
              <w:rPr>
                <w:color w:val="000000"/>
              </w:rPr>
              <w:t>bežné transfery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D594A" w14:textId="09FEA45F" w:rsidR="00484E74" w:rsidRDefault="00484E74" w:rsidP="00484E74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11 000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7724D" w14:textId="535AD7EF" w:rsidR="00484E74" w:rsidRPr="00874E67" w:rsidRDefault="00484E74" w:rsidP="00484E74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11 000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F691D" w14:textId="449BF7AD" w:rsidR="00484E74" w:rsidRPr="00874E67" w:rsidRDefault="00145F98" w:rsidP="00484E74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16 858</w:t>
            </w:r>
          </w:p>
        </w:tc>
      </w:tr>
      <w:tr w:rsidR="00484E74" w:rsidRPr="005A3B55" w14:paraId="2E59F4BF" w14:textId="0A804F5C" w:rsidTr="00B26FE7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BCD0" w14:textId="77777777" w:rsidR="00484E74" w:rsidRPr="001E23CF" w:rsidRDefault="00484E74" w:rsidP="00484E74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 xml:space="preserve">kutočnosť 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05CCB" w14:textId="77777777" w:rsidR="00484E74" w:rsidRPr="00E45E83" w:rsidRDefault="00484E74" w:rsidP="00484E74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49A6E" w14:textId="77777777" w:rsidR="00484E74" w:rsidRPr="00E45E83" w:rsidRDefault="00484E74" w:rsidP="00484E74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6121" w14:textId="08F48557" w:rsidR="00484E74" w:rsidRDefault="00484E74" w:rsidP="00484E74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BE982" w14:textId="5F1AD0C0" w:rsidR="00484E74" w:rsidRPr="00874E67" w:rsidRDefault="00484E74" w:rsidP="00484E74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8 482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13D62" w14:textId="716DFEB8" w:rsidR="00484E74" w:rsidRPr="00874E67" w:rsidRDefault="00145F98" w:rsidP="00484E74">
            <w:pPr>
              <w:jc w:val="right"/>
              <w:rPr>
                <w:sz w:val="22"/>
                <w:szCs w:val="22"/>
                <w:lang w:eastAsia="sk-SK"/>
              </w:rPr>
            </w:pPr>
            <w:r>
              <w:rPr>
                <w:sz w:val="22"/>
                <w:szCs w:val="22"/>
                <w:lang w:eastAsia="sk-SK"/>
              </w:rPr>
              <w:t>12 005</w:t>
            </w:r>
          </w:p>
        </w:tc>
      </w:tr>
      <w:tr w:rsidR="00484E74" w14:paraId="102462D5" w14:textId="4E4CC4F3" w:rsidTr="00B26FE7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F1908" w14:textId="77777777" w:rsidR="00484E74" w:rsidRPr="001E23CF" w:rsidRDefault="00484E74" w:rsidP="00484E74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>ozpočet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012FB" w14:textId="77777777" w:rsidR="00484E74" w:rsidRPr="00E45E83" w:rsidRDefault="00484E74" w:rsidP="00484E74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710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725278A" w14:textId="77777777" w:rsidR="00484E74" w:rsidRPr="00E45E83" w:rsidRDefault="00484E74" w:rsidP="00484E74">
            <w:pPr>
              <w:jc w:val="left"/>
              <w:rPr>
                <w:color w:val="000000"/>
                <w:lang w:eastAsia="sk-SK"/>
              </w:rPr>
            </w:pPr>
            <w:r w:rsidRPr="00E45E83">
              <w:rPr>
                <w:color w:val="000000"/>
              </w:rPr>
              <w:t>obstarávanie kapitálových aktív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A9274" w14:textId="27AC1042" w:rsidR="00484E74" w:rsidRDefault="00484E74" w:rsidP="00484E74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1 092 000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14442" w14:textId="22C7494B" w:rsidR="00484E74" w:rsidRDefault="00484E74" w:rsidP="00484E74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1 435 000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C6AED" w14:textId="2FCE8A54" w:rsidR="00484E74" w:rsidRDefault="00145F98" w:rsidP="00484E74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85 005</w:t>
            </w:r>
          </w:p>
        </w:tc>
      </w:tr>
      <w:tr w:rsidR="00484E74" w14:paraId="613AD6C3" w14:textId="2D0EFF55" w:rsidTr="00B26FE7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4A76" w14:textId="77777777" w:rsidR="00484E74" w:rsidRPr="001E23CF" w:rsidRDefault="00484E74" w:rsidP="00484E74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 xml:space="preserve">kutočnosť 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57CD7" w14:textId="77777777" w:rsidR="00484E74" w:rsidRPr="00E45E83" w:rsidRDefault="00484E74" w:rsidP="00484E74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31421" w14:textId="77777777" w:rsidR="00484E74" w:rsidRPr="00E45E83" w:rsidRDefault="00484E74" w:rsidP="00484E74">
            <w:pPr>
              <w:jc w:val="right"/>
              <w:rPr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80F88" w14:textId="0EF8698E" w:rsidR="00484E74" w:rsidRDefault="00484E74" w:rsidP="00484E74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16 983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88A34" w14:textId="5253792B" w:rsidR="00484E74" w:rsidRDefault="00484E74" w:rsidP="00484E74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917 990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635D3" w14:textId="54F756EC" w:rsidR="00484E74" w:rsidRDefault="00145F98" w:rsidP="00484E74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</w:t>
            </w:r>
          </w:p>
        </w:tc>
      </w:tr>
      <w:tr w:rsidR="00484E74" w14:paraId="5AEE448B" w14:textId="732BA03D" w:rsidTr="00B26FE7">
        <w:trPr>
          <w:trHeight w:val="300"/>
        </w:trPr>
        <w:tc>
          <w:tcPr>
            <w:tcW w:w="2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7092C" w14:textId="1849612C" w:rsidR="00484E74" w:rsidRPr="00C8260B" w:rsidRDefault="00484E74" w:rsidP="00484E74">
            <w:pPr>
              <w:jc w:val="left"/>
              <w:rPr>
                <w:b/>
                <w:bCs/>
                <w:color w:val="000000"/>
                <w:lang w:eastAsia="sk-SK"/>
              </w:rPr>
            </w:pPr>
            <w:r w:rsidRPr="00C8260B">
              <w:rPr>
                <w:b/>
                <w:bCs/>
                <w:color w:val="000000"/>
                <w:lang w:eastAsia="sk-SK"/>
              </w:rPr>
              <w:lastRenderedPageBreak/>
              <w:t>Rozpočet spolu</w:t>
            </w:r>
          </w:p>
        </w:tc>
        <w:tc>
          <w:tcPr>
            <w:tcW w:w="297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7AA88" w14:textId="77777777" w:rsidR="00484E74" w:rsidRPr="00C8260B" w:rsidRDefault="00484E74" w:rsidP="00484E74">
            <w:pPr>
              <w:jc w:val="right"/>
              <w:rPr>
                <w:b/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62388" w14:textId="211721A7" w:rsidR="00484E74" w:rsidRPr="00C8260B" w:rsidRDefault="00484E74" w:rsidP="00484E74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1 499 690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E097A" w14:textId="3A591FF5" w:rsidR="00484E74" w:rsidRDefault="00484E74" w:rsidP="00484E74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1 831 770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F3407" w14:textId="29812775" w:rsidR="00484E74" w:rsidRDefault="00145F98" w:rsidP="00484E74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538 605</w:t>
            </w:r>
          </w:p>
        </w:tc>
      </w:tr>
      <w:tr w:rsidR="00484E74" w14:paraId="127E0A38" w14:textId="3B6BD1BA" w:rsidTr="00B26FE7">
        <w:trPr>
          <w:trHeight w:val="329"/>
        </w:trPr>
        <w:tc>
          <w:tcPr>
            <w:tcW w:w="2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0B793" w14:textId="34614060" w:rsidR="00484E74" w:rsidRPr="000313CC" w:rsidRDefault="00484E74" w:rsidP="00484E74">
            <w:pPr>
              <w:jc w:val="left"/>
              <w:rPr>
                <w:b/>
                <w:bCs/>
                <w:color w:val="000000"/>
                <w:lang w:eastAsia="sk-SK"/>
              </w:rPr>
            </w:pPr>
            <w:r w:rsidRPr="00C8260B">
              <w:rPr>
                <w:b/>
                <w:bCs/>
                <w:color w:val="000000"/>
                <w:lang w:eastAsia="sk-SK"/>
              </w:rPr>
              <w:t>Čerpanie spolu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F89B9" w14:textId="77777777" w:rsidR="00484E74" w:rsidRPr="00C8260B" w:rsidRDefault="00484E74" w:rsidP="00484E74">
            <w:pPr>
              <w:jc w:val="right"/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370C6" w14:textId="5BA0561D" w:rsidR="00484E74" w:rsidRPr="00C8260B" w:rsidRDefault="00484E74" w:rsidP="00484E74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sk-SK"/>
              </w:rPr>
              <w:t>151 488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A2B5C" w14:textId="082BC8C2" w:rsidR="00484E74" w:rsidRDefault="00484E74" w:rsidP="00484E74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sk-SK"/>
              </w:rPr>
              <w:t>1 115 743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996AD" w14:textId="746DFE30" w:rsidR="00484E74" w:rsidRDefault="00145F98" w:rsidP="00484E74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sk-SK"/>
              </w:rPr>
              <w:t>266 253</w:t>
            </w:r>
          </w:p>
        </w:tc>
      </w:tr>
    </w:tbl>
    <w:p w14:paraId="085AB6C1" w14:textId="77777777" w:rsidR="004320B0" w:rsidRPr="00864F22" w:rsidRDefault="004320B0" w:rsidP="00867BEA">
      <w:pPr>
        <w:spacing w:before="120"/>
        <w:ind w:firstLine="567"/>
        <w:rPr>
          <w:color w:val="365F91" w:themeColor="accent1" w:themeShade="BF"/>
        </w:rPr>
      </w:pPr>
    </w:p>
    <w:p w14:paraId="5C7D05EF" w14:textId="7FFF3D65" w:rsidR="00951320" w:rsidRDefault="00A117BB" w:rsidP="00D92D79">
      <w:pPr>
        <w:pStyle w:val="Odsekzoznamu1"/>
        <w:ind w:left="0" w:firstLine="567"/>
      </w:pPr>
      <w:r w:rsidRPr="004320B0">
        <w:rPr>
          <w:b/>
        </w:rPr>
        <w:t>Bežné výdavky</w:t>
      </w:r>
      <w:r w:rsidRPr="004320B0">
        <w:t xml:space="preserve"> boli použité na režijné náklady spojené s prevádzkou športovísk</w:t>
      </w:r>
      <w:r w:rsidR="00203F1E">
        <w:t>,</w:t>
      </w:r>
      <w:r w:rsidRPr="004320B0">
        <w:t xml:space="preserve"> revízie zariadení, údržbu budov a</w:t>
      </w:r>
      <w:r w:rsidR="008D1BCE">
        <w:t xml:space="preserve"> na </w:t>
      </w:r>
      <w:r w:rsidR="005530B9">
        <w:t>personálne výdavky.</w:t>
      </w:r>
      <w:r w:rsidR="00F53E3D">
        <w:t xml:space="preserve"> </w:t>
      </w:r>
      <w:r w:rsidR="005530B9">
        <w:t xml:space="preserve">Bežné výdavky </w:t>
      </w:r>
      <w:r w:rsidR="005752E5">
        <w:t xml:space="preserve"> medziročne </w:t>
      </w:r>
      <w:r w:rsidR="00F82CD1">
        <w:t>vzrástli</w:t>
      </w:r>
      <w:r w:rsidR="005752E5">
        <w:t xml:space="preserve"> </w:t>
      </w:r>
      <w:r w:rsidR="00203F1E">
        <w:t xml:space="preserve">              </w:t>
      </w:r>
      <w:r w:rsidR="005752E5">
        <w:t>o</w:t>
      </w:r>
      <w:r w:rsidR="00145F98">
        <w:t> 68 494</w:t>
      </w:r>
      <w:r w:rsidR="005752E5">
        <w:t xml:space="preserve"> </w:t>
      </w:r>
      <w:r w:rsidR="004320B0">
        <w:t>EUR</w:t>
      </w:r>
      <w:r w:rsidR="00F82CD1">
        <w:t xml:space="preserve"> čo je nárast o</w:t>
      </w:r>
      <w:r w:rsidR="00145F98">
        <w:t> 34,64</w:t>
      </w:r>
      <w:r w:rsidR="00F82CD1">
        <w:t xml:space="preserve"> %</w:t>
      </w:r>
      <w:r w:rsidR="001214B6">
        <w:t xml:space="preserve">. </w:t>
      </w:r>
      <w:r w:rsidR="00951320">
        <w:t>Členenie výdavkov podľa jednotlivých druhov športových aktivít bolo nasledovné:</w:t>
      </w:r>
    </w:p>
    <w:p w14:paraId="5A8DFE91" w14:textId="77777777" w:rsidR="00951320" w:rsidRDefault="00951320" w:rsidP="00D92D79">
      <w:pPr>
        <w:pStyle w:val="Odsekzoznamu1"/>
        <w:ind w:left="0" w:firstLine="567"/>
      </w:pPr>
    </w:p>
    <w:tbl>
      <w:tblPr>
        <w:tblStyle w:val="Mriekatabuky"/>
        <w:tblW w:w="8926" w:type="dxa"/>
        <w:tblLook w:val="04A0" w:firstRow="1" w:lastRow="0" w:firstColumn="1" w:lastColumn="0" w:noHBand="0" w:noVBand="1"/>
      </w:tblPr>
      <w:tblGrid>
        <w:gridCol w:w="3823"/>
        <w:gridCol w:w="1701"/>
        <w:gridCol w:w="1701"/>
        <w:gridCol w:w="1701"/>
      </w:tblGrid>
      <w:tr w:rsidR="00484E74" w14:paraId="395832B6" w14:textId="77777777" w:rsidTr="00484E74">
        <w:tc>
          <w:tcPr>
            <w:tcW w:w="3823" w:type="dxa"/>
          </w:tcPr>
          <w:p w14:paraId="76E786FC" w14:textId="77777777" w:rsidR="00484E74" w:rsidRDefault="00484E74" w:rsidP="00484E74">
            <w:pPr>
              <w:pStyle w:val="Odsekzoznamu1"/>
              <w:ind w:left="0"/>
              <w:jc w:val="center"/>
            </w:pPr>
          </w:p>
        </w:tc>
        <w:tc>
          <w:tcPr>
            <w:tcW w:w="1701" w:type="dxa"/>
          </w:tcPr>
          <w:p w14:paraId="5CE3A907" w14:textId="6770E498" w:rsidR="00484E74" w:rsidRDefault="00484E74" w:rsidP="00484E74">
            <w:pPr>
              <w:pStyle w:val="Odsekzoznamu1"/>
              <w:ind w:left="0"/>
              <w:jc w:val="center"/>
            </w:pPr>
            <w:r w:rsidRPr="00153A0E">
              <w:rPr>
                <w:b/>
                <w:lang w:eastAsia="sk-SK"/>
              </w:rPr>
              <w:t>Skutočnosť k 30.6.202</w:t>
            </w:r>
            <w:r>
              <w:rPr>
                <w:b/>
                <w:lang w:eastAsia="sk-SK"/>
              </w:rPr>
              <w:t>1</w:t>
            </w:r>
          </w:p>
        </w:tc>
        <w:tc>
          <w:tcPr>
            <w:tcW w:w="1701" w:type="dxa"/>
          </w:tcPr>
          <w:p w14:paraId="3F9FFEE2" w14:textId="4218D3AE" w:rsidR="00484E74" w:rsidRDefault="00484E74" w:rsidP="00484E74">
            <w:pPr>
              <w:pStyle w:val="Odsekzoznamu1"/>
              <w:ind w:left="0"/>
              <w:jc w:val="center"/>
            </w:pPr>
            <w:r w:rsidRPr="00153A0E">
              <w:rPr>
                <w:b/>
                <w:lang w:eastAsia="sk-SK"/>
              </w:rPr>
              <w:t>Skutočnosť k 30.6.202</w:t>
            </w:r>
            <w:r>
              <w:rPr>
                <w:b/>
                <w:lang w:eastAsia="sk-SK"/>
              </w:rPr>
              <w:t>2</w:t>
            </w:r>
          </w:p>
        </w:tc>
        <w:tc>
          <w:tcPr>
            <w:tcW w:w="1701" w:type="dxa"/>
          </w:tcPr>
          <w:p w14:paraId="563EE9EC" w14:textId="2119E775" w:rsidR="00484E74" w:rsidRDefault="00484E74" w:rsidP="00484E74">
            <w:pPr>
              <w:pStyle w:val="Odsekzoznamu1"/>
              <w:ind w:left="0"/>
              <w:jc w:val="center"/>
            </w:pPr>
            <w:r w:rsidRPr="00153A0E">
              <w:rPr>
                <w:b/>
                <w:lang w:eastAsia="sk-SK"/>
              </w:rPr>
              <w:t>Skutočnosť k 30.6.20</w:t>
            </w:r>
            <w:r>
              <w:rPr>
                <w:b/>
                <w:lang w:eastAsia="sk-SK"/>
              </w:rPr>
              <w:t>23</w:t>
            </w:r>
          </w:p>
        </w:tc>
      </w:tr>
      <w:tr w:rsidR="00484E74" w14:paraId="2CEC35C4" w14:textId="77777777" w:rsidTr="00484E74">
        <w:tc>
          <w:tcPr>
            <w:tcW w:w="3823" w:type="dxa"/>
          </w:tcPr>
          <w:p w14:paraId="079E3B59" w14:textId="3CF182F2" w:rsidR="00484E74" w:rsidRDefault="00484E74" w:rsidP="00484E74">
            <w:pPr>
              <w:pStyle w:val="Odsekzoznamu1"/>
              <w:ind w:left="0"/>
            </w:pPr>
            <w:r>
              <w:t>Zimný štadión</w:t>
            </w:r>
          </w:p>
        </w:tc>
        <w:tc>
          <w:tcPr>
            <w:tcW w:w="1701" w:type="dxa"/>
          </w:tcPr>
          <w:p w14:paraId="1B3224DC" w14:textId="70FE805F" w:rsidR="00484E74" w:rsidRDefault="00484E74" w:rsidP="00484E74">
            <w:pPr>
              <w:pStyle w:val="Odsekzoznamu1"/>
              <w:ind w:left="0"/>
              <w:jc w:val="right"/>
            </w:pPr>
            <w:r>
              <w:t>10 673</w:t>
            </w:r>
          </w:p>
        </w:tc>
        <w:tc>
          <w:tcPr>
            <w:tcW w:w="1701" w:type="dxa"/>
          </w:tcPr>
          <w:p w14:paraId="00C5493A" w14:textId="4D7DA50F" w:rsidR="00484E74" w:rsidRDefault="00484E74" w:rsidP="00484E74">
            <w:pPr>
              <w:pStyle w:val="Odsekzoznamu1"/>
              <w:ind w:left="0"/>
              <w:jc w:val="right"/>
            </w:pPr>
            <w:r>
              <w:t>35 104</w:t>
            </w:r>
          </w:p>
        </w:tc>
        <w:tc>
          <w:tcPr>
            <w:tcW w:w="1701" w:type="dxa"/>
          </w:tcPr>
          <w:p w14:paraId="27B01D3E" w14:textId="3C0D655C" w:rsidR="00484E74" w:rsidRDefault="00CD5A53" w:rsidP="00484E74">
            <w:pPr>
              <w:pStyle w:val="Odsekzoznamu1"/>
              <w:ind w:left="0"/>
              <w:jc w:val="right"/>
            </w:pPr>
            <w:r>
              <w:t>41 304</w:t>
            </w:r>
          </w:p>
        </w:tc>
      </w:tr>
      <w:tr w:rsidR="00484E74" w14:paraId="20BBDC41" w14:textId="77777777" w:rsidTr="00484E74">
        <w:tc>
          <w:tcPr>
            <w:tcW w:w="3823" w:type="dxa"/>
          </w:tcPr>
          <w:p w14:paraId="7CD76210" w14:textId="3EA23158" w:rsidR="00484E74" w:rsidRDefault="00484E74" w:rsidP="00484E74">
            <w:pPr>
              <w:pStyle w:val="Odsekzoznamu1"/>
              <w:ind w:left="0"/>
            </w:pPr>
            <w:r>
              <w:t>Futbalový štadión Šaľa</w:t>
            </w:r>
          </w:p>
        </w:tc>
        <w:tc>
          <w:tcPr>
            <w:tcW w:w="1701" w:type="dxa"/>
          </w:tcPr>
          <w:p w14:paraId="7E43AF7F" w14:textId="6E8F9E97" w:rsidR="00484E74" w:rsidRDefault="00484E74" w:rsidP="00484E74">
            <w:pPr>
              <w:pStyle w:val="Odsekzoznamu1"/>
              <w:ind w:left="0"/>
              <w:jc w:val="right"/>
            </w:pPr>
            <w:r>
              <w:t>23 725</w:t>
            </w:r>
          </w:p>
        </w:tc>
        <w:tc>
          <w:tcPr>
            <w:tcW w:w="1701" w:type="dxa"/>
          </w:tcPr>
          <w:p w14:paraId="54D89092" w14:textId="68320B09" w:rsidR="00484E74" w:rsidRDefault="00484E74" w:rsidP="00484E74">
            <w:pPr>
              <w:pStyle w:val="Odsekzoznamu1"/>
              <w:ind w:left="0"/>
              <w:jc w:val="right"/>
            </w:pPr>
            <w:r>
              <w:t>37 711</w:t>
            </w:r>
          </w:p>
        </w:tc>
        <w:tc>
          <w:tcPr>
            <w:tcW w:w="1701" w:type="dxa"/>
          </w:tcPr>
          <w:p w14:paraId="0C9DE0ED" w14:textId="1F30714A" w:rsidR="00484E74" w:rsidRDefault="00CD5A53" w:rsidP="00484E74">
            <w:pPr>
              <w:pStyle w:val="Odsekzoznamu1"/>
              <w:ind w:left="0"/>
              <w:jc w:val="right"/>
            </w:pPr>
            <w:r>
              <w:t>41 129</w:t>
            </w:r>
          </w:p>
        </w:tc>
      </w:tr>
      <w:tr w:rsidR="00484E74" w14:paraId="0BF8F5EB" w14:textId="77777777" w:rsidTr="00484E74">
        <w:tc>
          <w:tcPr>
            <w:tcW w:w="3823" w:type="dxa"/>
          </w:tcPr>
          <w:p w14:paraId="61FD6D6C" w14:textId="4C964832" w:rsidR="00484E74" w:rsidRDefault="00484E74" w:rsidP="00484E74">
            <w:pPr>
              <w:pStyle w:val="Odsekzoznamu1"/>
              <w:ind w:left="0"/>
            </w:pPr>
            <w:r>
              <w:t xml:space="preserve">Futbalový štadión </w:t>
            </w:r>
            <w:proofErr w:type="spellStart"/>
            <w:r>
              <w:t>Veča</w:t>
            </w:r>
            <w:proofErr w:type="spellEnd"/>
          </w:p>
        </w:tc>
        <w:tc>
          <w:tcPr>
            <w:tcW w:w="1701" w:type="dxa"/>
          </w:tcPr>
          <w:p w14:paraId="64411EF8" w14:textId="16C3FE38" w:rsidR="00484E74" w:rsidRDefault="00484E74" w:rsidP="00484E74">
            <w:pPr>
              <w:pStyle w:val="Odsekzoznamu1"/>
              <w:ind w:left="0"/>
              <w:jc w:val="right"/>
            </w:pPr>
            <w:r>
              <w:t>2 152</w:t>
            </w:r>
          </w:p>
        </w:tc>
        <w:tc>
          <w:tcPr>
            <w:tcW w:w="1701" w:type="dxa"/>
          </w:tcPr>
          <w:p w14:paraId="0F2736DC" w14:textId="62DE4942" w:rsidR="00484E74" w:rsidRDefault="00484E74" w:rsidP="00484E74">
            <w:pPr>
              <w:pStyle w:val="Odsekzoznamu1"/>
              <w:ind w:left="0"/>
              <w:jc w:val="right"/>
            </w:pPr>
            <w:r>
              <w:t>3 770</w:t>
            </w:r>
          </w:p>
        </w:tc>
        <w:tc>
          <w:tcPr>
            <w:tcW w:w="1701" w:type="dxa"/>
          </w:tcPr>
          <w:p w14:paraId="3C369C47" w14:textId="000BDC05" w:rsidR="00484E74" w:rsidRDefault="00CD5A53" w:rsidP="00484E74">
            <w:pPr>
              <w:pStyle w:val="Odsekzoznamu1"/>
              <w:ind w:left="0"/>
              <w:jc w:val="right"/>
            </w:pPr>
            <w:r>
              <w:t>4 843</w:t>
            </w:r>
          </w:p>
        </w:tc>
      </w:tr>
      <w:tr w:rsidR="00484E74" w14:paraId="6F83908B" w14:textId="77777777" w:rsidTr="00484E74">
        <w:tc>
          <w:tcPr>
            <w:tcW w:w="3823" w:type="dxa"/>
          </w:tcPr>
          <w:p w14:paraId="68FF00E6" w14:textId="3C5C91B0" w:rsidR="00484E74" w:rsidRDefault="00484E74" w:rsidP="00484E74">
            <w:pPr>
              <w:pStyle w:val="Odsekzoznamu1"/>
              <w:ind w:left="0"/>
            </w:pPr>
            <w:r>
              <w:t>Mestská športová hala</w:t>
            </w:r>
          </w:p>
        </w:tc>
        <w:tc>
          <w:tcPr>
            <w:tcW w:w="1701" w:type="dxa"/>
          </w:tcPr>
          <w:p w14:paraId="19333809" w14:textId="77FC6B74" w:rsidR="00484E74" w:rsidRDefault="00484E74" w:rsidP="00484E74">
            <w:pPr>
              <w:pStyle w:val="Odsekzoznamu1"/>
              <w:ind w:left="0"/>
              <w:jc w:val="right"/>
            </w:pPr>
            <w:r>
              <w:t>77 399</w:t>
            </w:r>
          </w:p>
        </w:tc>
        <w:tc>
          <w:tcPr>
            <w:tcW w:w="1701" w:type="dxa"/>
          </w:tcPr>
          <w:p w14:paraId="66438E23" w14:textId="04AD65E3" w:rsidR="00484E74" w:rsidRDefault="00484E74" w:rsidP="00484E74">
            <w:pPr>
              <w:pStyle w:val="Odsekzoznamu1"/>
              <w:ind w:left="0"/>
              <w:jc w:val="right"/>
            </w:pPr>
            <w:r>
              <w:t>90 070</w:t>
            </w:r>
          </w:p>
        </w:tc>
        <w:tc>
          <w:tcPr>
            <w:tcW w:w="1701" w:type="dxa"/>
          </w:tcPr>
          <w:p w14:paraId="6C8FAEC7" w14:textId="45AAA540" w:rsidR="00484E74" w:rsidRDefault="00CD5A53" w:rsidP="00484E74">
            <w:pPr>
              <w:pStyle w:val="Odsekzoznamu1"/>
              <w:ind w:left="0"/>
              <w:jc w:val="right"/>
            </w:pPr>
            <w:r>
              <w:t>126 962</w:t>
            </w:r>
          </w:p>
        </w:tc>
      </w:tr>
      <w:tr w:rsidR="00484E74" w14:paraId="0443176E" w14:textId="77777777" w:rsidTr="00484E74">
        <w:tc>
          <w:tcPr>
            <w:tcW w:w="3823" w:type="dxa"/>
          </w:tcPr>
          <w:p w14:paraId="254D199C" w14:textId="464DD984" w:rsidR="00484E74" w:rsidRDefault="00484E74" w:rsidP="00484E74">
            <w:pPr>
              <w:pStyle w:val="Odsekzoznamu1"/>
              <w:ind w:left="0"/>
            </w:pPr>
            <w:r>
              <w:t>Kolkáreň</w:t>
            </w:r>
          </w:p>
        </w:tc>
        <w:tc>
          <w:tcPr>
            <w:tcW w:w="1701" w:type="dxa"/>
          </w:tcPr>
          <w:p w14:paraId="69D97FAE" w14:textId="29B33B6D" w:rsidR="00484E74" w:rsidRDefault="00484E74" w:rsidP="00484E74">
            <w:pPr>
              <w:pStyle w:val="Odsekzoznamu1"/>
              <w:ind w:left="0"/>
              <w:jc w:val="right"/>
            </w:pPr>
            <w:r>
              <w:t>10 848</w:t>
            </w:r>
          </w:p>
        </w:tc>
        <w:tc>
          <w:tcPr>
            <w:tcW w:w="1701" w:type="dxa"/>
          </w:tcPr>
          <w:p w14:paraId="3F58B5E9" w14:textId="0B2A6114" w:rsidR="00484E74" w:rsidRDefault="00484E74" w:rsidP="00484E74">
            <w:pPr>
              <w:pStyle w:val="Odsekzoznamu1"/>
              <w:ind w:left="0"/>
              <w:jc w:val="right"/>
            </w:pPr>
            <w:r>
              <w:t>10 880</w:t>
            </w:r>
          </w:p>
        </w:tc>
        <w:tc>
          <w:tcPr>
            <w:tcW w:w="1701" w:type="dxa"/>
          </w:tcPr>
          <w:p w14:paraId="75A452F4" w14:textId="7DDB1A4B" w:rsidR="00484E74" w:rsidRDefault="001F3F95" w:rsidP="00484E74">
            <w:pPr>
              <w:pStyle w:val="Odsekzoznamu1"/>
              <w:ind w:left="0"/>
              <w:jc w:val="right"/>
            </w:pPr>
            <w:r>
              <w:t>31 068</w:t>
            </w:r>
          </w:p>
        </w:tc>
      </w:tr>
      <w:tr w:rsidR="00484E74" w14:paraId="04CF3785" w14:textId="77777777" w:rsidTr="00484E74">
        <w:tc>
          <w:tcPr>
            <w:tcW w:w="3823" w:type="dxa"/>
          </w:tcPr>
          <w:p w14:paraId="1CE68BF0" w14:textId="543FC199" w:rsidR="00484E74" w:rsidRDefault="00484E74" w:rsidP="00484E74">
            <w:pPr>
              <w:pStyle w:val="Odsekzoznamu1"/>
              <w:ind w:left="0"/>
            </w:pPr>
            <w:r>
              <w:t>Tenisové kurty</w:t>
            </w:r>
          </w:p>
        </w:tc>
        <w:tc>
          <w:tcPr>
            <w:tcW w:w="1701" w:type="dxa"/>
          </w:tcPr>
          <w:p w14:paraId="3454F5EE" w14:textId="5BFB88DB" w:rsidR="00484E74" w:rsidRDefault="00484E74" w:rsidP="00484E74">
            <w:pPr>
              <w:pStyle w:val="Odsekzoznamu1"/>
              <w:ind w:left="0"/>
              <w:jc w:val="right"/>
            </w:pPr>
            <w:r>
              <w:t>9 488</w:t>
            </w:r>
          </w:p>
        </w:tc>
        <w:tc>
          <w:tcPr>
            <w:tcW w:w="1701" w:type="dxa"/>
          </w:tcPr>
          <w:p w14:paraId="5776FC1D" w14:textId="73DAE4CD" w:rsidR="00484E74" w:rsidRDefault="00484E74" w:rsidP="00484E74">
            <w:pPr>
              <w:pStyle w:val="Odsekzoznamu1"/>
              <w:ind w:left="0"/>
              <w:jc w:val="right"/>
            </w:pPr>
            <w:r>
              <w:t>5 278</w:t>
            </w:r>
          </w:p>
        </w:tc>
        <w:tc>
          <w:tcPr>
            <w:tcW w:w="1701" w:type="dxa"/>
          </w:tcPr>
          <w:p w14:paraId="305FAD5B" w14:textId="3798FD00" w:rsidR="00484E74" w:rsidRDefault="001F3F95" w:rsidP="00484E74">
            <w:pPr>
              <w:pStyle w:val="Odsekzoznamu1"/>
              <w:ind w:left="0"/>
              <w:jc w:val="right"/>
            </w:pPr>
            <w:r>
              <w:t>8 608</w:t>
            </w:r>
          </w:p>
        </w:tc>
      </w:tr>
      <w:tr w:rsidR="00484E74" w14:paraId="7808FC4E" w14:textId="77777777" w:rsidTr="00484E74">
        <w:tc>
          <w:tcPr>
            <w:tcW w:w="3823" w:type="dxa"/>
          </w:tcPr>
          <w:p w14:paraId="10A79CEB" w14:textId="547B2C41" w:rsidR="00484E74" w:rsidRDefault="00484E74" w:rsidP="00484E74">
            <w:pPr>
              <w:pStyle w:val="Odsekzoznamu1"/>
              <w:ind w:left="0"/>
            </w:pPr>
            <w:r>
              <w:t>Športové aktivity realizované mestom</w:t>
            </w:r>
          </w:p>
        </w:tc>
        <w:tc>
          <w:tcPr>
            <w:tcW w:w="1701" w:type="dxa"/>
          </w:tcPr>
          <w:p w14:paraId="4A7E05CA" w14:textId="5BBE259B" w:rsidR="00484E74" w:rsidRDefault="00484E74" w:rsidP="00484E74">
            <w:pPr>
              <w:pStyle w:val="Odsekzoznamu1"/>
              <w:ind w:left="0"/>
              <w:jc w:val="right"/>
            </w:pPr>
            <w:r>
              <w:t>100</w:t>
            </w:r>
          </w:p>
        </w:tc>
        <w:tc>
          <w:tcPr>
            <w:tcW w:w="1701" w:type="dxa"/>
          </w:tcPr>
          <w:p w14:paraId="09ED1022" w14:textId="7EBF9F2C" w:rsidR="00484E74" w:rsidRDefault="00484E74" w:rsidP="00484E74">
            <w:pPr>
              <w:pStyle w:val="Odsekzoznamu1"/>
              <w:ind w:left="0"/>
              <w:jc w:val="right"/>
            </w:pPr>
            <w:r>
              <w:t>1</w:t>
            </w:r>
            <w:r w:rsidR="001F3F95">
              <w:t> </w:t>
            </w:r>
            <w:r>
              <w:t>672</w:t>
            </w:r>
          </w:p>
        </w:tc>
        <w:tc>
          <w:tcPr>
            <w:tcW w:w="1701" w:type="dxa"/>
          </w:tcPr>
          <w:p w14:paraId="13C34215" w14:textId="1ECC6BA6" w:rsidR="00484E74" w:rsidRDefault="001F3F95" w:rsidP="00484E74">
            <w:pPr>
              <w:pStyle w:val="Odsekzoznamu1"/>
              <w:ind w:left="0"/>
              <w:jc w:val="right"/>
            </w:pPr>
            <w:r>
              <w:t>1 549</w:t>
            </w:r>
          </w:p>
        </w:tc>
      </w:tr>
      <w:tr w:rsidR="00484E74" w14:paraId="258E7F78" w14:textId="77777777" w:rsidTr="00484E74">
        <w:tc>
          <w:tcPr>
            <w:tcW w:w="3823" w:type="dxa"/>
          </w:tcPr>
          <w:p w14:paraId="46739C5E" w14:textId="66BCEE17" w:rsidR="00484E74" w:rsidRDefault="00484E74" w:rsidP="00484E74">
            <w:pPr>
              <w:pStyle w:val="Odsekzoznamu1"/>
              <w:ind w:left="0"/>
            </w:pPr>
            <w:r>
              <w:t>Kúpalisko</w:t>
            </w:r>
          </w:p>
        </w:tc>
        <w:tc>
          <w:tcPr>
            <w:tcW w:w="1701" w:type="dxa"/>
          </w:tcPr>
          <w:p w14:paraId="23AE98DA" w14:textId="28B5824D" w:rsidR="00484E74" w:rsidRDefault="00484E74" w:rsidP="00484E74">
            <w:pPr>
              <w:pStyle w:val="Odsekzoznamu1"/>
              <w:ind w:left="0"/>
              <w:jc w:val="right"/>
            </w:pPr>
            <w:r>
              <w:t>120</w:t>
            </w:r>
          </w:p>
        </w:tc>
        <w:tc>
          <w:tcPr>
            <w:tcW w:w="1701" w:type="dxa"/>
          </w:tcPr>
          <w:p w14:paraId="534CB5FB" w14:textId="2053AB05" w:rsidR="00484E74" w:rsidRDefault="00484E74" w:rsidP="00484E74">
            <w:pPr>
              <w:pStyle w:val="Odsekzoznamu1"/>
              <w:ind w:left="0"/>
              <w:jc w:val="right"/>
            </w:pPr>
            <w:r>
              <w:t>220</w:t>
            </w:r>
          </w:p>
        </w:tc>
        <w:tc>
          <w:tcPr>
            <w:tcW w:w="1701" w:type="dxa"/>
          </w:tcPr>
          <w:p w14:paraId="355655DE" w14:textId="08FA0844" w:rsidR="00484E74" w:rsidRDefault="001F3F95" w:rsidP="00484E74">
            <w:pPr>
              <w:pStyle w:val="Odsekzoznamu1"/>
              <w:ind w:left="0"/>
              <w:jc w:val="right"/>
            </w:pPr>
            <w:r>
              <w:t>1 185</w:t>
            </w:r>
          </w:p>
        </w:tc>
      </w:tr>
      <w:tr w:rsidR="00484E74" w14:paraId="52F0CAAE" w14:textId="77777777" w:rsidTr="00484E74">
        <w:tc>
          <w:tcPr>
            <w:tcW w:w="3823" w:type="dxa"/>
          </w:tcPr>
          <w:p w14:paraId="5BB4ED5C" w14:textId="2E557078" w:rsidR="00484E74" w:rsidRDefault="00484E74" w:rsidP="00484E74">
            <w:pPr>
              <w:pStyle w:val="Odsekzoznamu1"/>
              <w:ind w:left="0"/>
            </w:pPr>
            <w:r>
              <w:t>Plaváreň</w:t>
            </w:r>
          </w:p>
        </w:tc>
        <w:tc>
          <w:tcPr>
            <w:tcW w:w="1701" w:type="dxa"/>
          </w:tcPr>
          <w:p w14:paraId="0D4CC356" w14:textId="56549964" w:rsidR="00484E74" w:rsidRDefault="00484E74" w:rsidP="00484E74">
            <w:pPr>
              <w:pStyle w:val="Odsekzoznamu1"/>
              <w:ind w:left="0"/>
              <w:jc w:val="right"/>
            </w:pPr>
            <w:r>
              <w:t>0</w:t>
            </w:r>
          </w:p>
        </w:tc>
        <w:tc>
          <w:tcPr>
            <w:tcW w:w="1701" w:type="dxa"/>
          </w:tcPr>
          <w:p w14:paraId="10EA6D32" w14:textId="44D49CB5" w:rsidR="00484E74" w:rsidRDefault="00484E74" w:rsidP="00484E74">
            <w:pPr>
              <w:pStyle w:val="Odsekzoznamu1"/>
              <w:ind w:left="0"/>
              <w:jc w:val="right"/>
            </w:pPr>
            <w:r>
              <w:t>5 000</w:t>
            </w:r>
          </w:p>
        </w:tc>
        <w:tc>
          <w:tcPr>
            <w:tcW w:w="1701" w:type="dxa"/>
          </w:tcPr>
          <w:p w14:paraId="5B00DA0A" w14:textId="7B1BBC4A" w:rsidR="00484E74" w:rsidRDefault="001F3F95" w:rsidP="00484E74">
            <w:pPr>
              <w:pStyle w:val="Odsekzoznamu1"/>
              <w:ind w:left="0"/>
              <w:jc w:val="right"/>
            </w:pPr>
            <w:r>
              <w:t>0</w:t>
            </w:r>
          </w:p>
        </w:tc>
      </w:tr>
      <w:tr w:rsidR="00484E74" w14:paraId="10ABEAA5" w14:textId="77777777" w:rsidTr="00484E74">
        <w:tc>
          <w:tcPr>
            <w:tcW w:w="3823" w:type="dxa"/>
          </w:tcPr>
          <w:p w14:paraId="250CC943" w14:textId="1EC882BD" w:rsidR="00484E74" w:rsidRDefault="00484E74" w:rsidP="00484E74">
            <w:pPr>
              <w:pStyle w:val="Odsekzoznamu1"/>
              <w:ind w:left="0"/>
            </w:pPr>
            <w:r>
              <w:t>Dotácie</w:t>
            </w:r>
          </w:p>
        </w:tc>
        <w:tc>
          <w:tcPr>
            <w:tcW w:w="1701" w:type="dxa"/>
          </w:tcPr>
          <w:p w14:paraId="58A68C84" w14:textId="068D6DDE" w:rsidR="00484E74" w:rsidRDefault="00484E74" w:rsidP="00484E74">
            <w:pPr>
              <w:pStyle w:val="Odsekzoznamu1"/>
              <w:ind w:left="0"/>
              <w:jc w:val="right"/>
            </w:pPr>
            <w:r>
              <w:t>0</w:t>
            </w:r>
          </w:p>
        </w:tc>
        <w:tc>
          <w:tcPr>
            <w:tcW w:w="1701" w:type="dxa"/>
          </w:tcPr>
          <w:p w14:paraId="1F6EFA10" w14:textId="2B8CA6F1" w:rsidR="00484E74" w:rsidRDefault="00484E74" w:rsidP="00484E74">
            <w:pPr>
              <w:pStyle w:val="Odsekzoznamu1"/>
              <w:ind w:left="0"/>
              <w:jc w:val="right"/>
            </w:pPr>
            <w:r>
              <w:t>8 050</w:t>
            </w:r>
          </w:p>
        </w:tc>
        <w:tc>
          <w:tcPr>
            <w:tcW w:w="1701" w:type="dxa"/>
          </w:tcPr>
          <w:p w14:paraId="4CA6C16E" w14:textId="35804598" w:rsidR="00484E74" w:rsidRDefault="001F3F95" w:rsidP="00484E74">
            <w:pPr>
              <w:pStyle w:val="Odsekzoznamu1"/>
              <w:ind w:left="0"/>
              <w:jc w:val="right"/>
            </w:pPr>
            <w:r>
              <w:t>9 600</w:t>
            </w:r>
          </w:p>
        </w:tc>
      </w:tr>
      <w:tr w:rsidR="00484E74" w:rsidRPr="009446A4" w14:paraId="30DE66DF" w14:textId="77777777" w:rsidTr="00484E74">
        <w:tc>
          <w:tcPr>
            <w:tcW w:w="3823" w:type="dxa"/>
          </w:tcPr>
          <w:p w14:paraId="1C9198D3" w14:textId="0BC43A85" w:rsidR="00484E74" w:rsidRPr="009446A4" w:rsidRDefault="00484E74" w:rsidP="00484E74">
            <w:pPr>
              <w:pStyle w:val="Odsekzoznamu1"/>
              <w:ind w:left="0"/>
              <w:rPr>
                <w:b/>
              </w:rPr>
            </w:pPr>
            <w:r w:rsidRPr="009446A4">
              <w:rPr>
                <w:b/>
              </w:rPr>
              <w:t>SPOLU</w:t>
            </w:r>
          </w:p>
        </w:tc>
        <w:tc>
          <w:tcPr>
            <w:tcW w:w="1701" w:type="dxa"/>
          </w:tcPr>
          <w:p w14:paraId="54A0C8AC" w14:textId="7ABC9DA2" w:rsidR="00484E74" w:rsidRPr="009446A4" w:rsidRDefault="00484E74" w:rsidP="00484E74">
            <w:pPr>
              <w:pStyle w:val="Odsekzoznamu1"/>
              <w:ind w:left="0"/>
              <w:jc w:val="right"/>
              <w:rPr>
                <w:b/>
              </w:rPr>
            </w:pPr>
            <w:r>
              <w:rPr>
                <w:b/>
              </w:rPr>
              <w:t>134 505</w:t>
            </w:r>
          </w:p>
        </w:tc>
        <w:tc>
          <w:tcPr>
            <w:tcW w:w="1701" w:type="dxa"/>
          </w:tcPr>
          <w:p w14:paraId="502C457C" w14:textId="4DED4790" w:rsidR="00484E74" w:rsidRPr="009446A4" w:rsidRDefault="00484E74" w:rsidP="00484E74">
            <w:pPr>
              <w:pStyle w:val="Odsekzoznamu1"/>
              <w:ind w:left="0"/>
              <w:jc w:val="right"/>
              <w:rPr>
                <w:b/>
              </w:rPr>
            </w:pPr>
            <w:r>
              <w:rPr>
                <w:b/>
              </w:rPr>
              <w:t>197 754</w:t>
            </w:r>
          </w:p>
        </w:tc>
        <w:tc>
          <w:tcPr>
            <w:tcW w:w="1701" w:type="dxa"/>
          </w:tcPr>
          <w:p w14:paraId="182427EF" w14:textId="089E4B2B" w:rsidR="00484E74" w:rsidRPr="009446A4" w:rsidRDefault="00145F98" w:rsidP="00484E74">
            <w:pPr>
              <w:pStyle w:val="Odsekzoznamu1"/>
              <w:ind w:left="0"/>
              <w:jc w:val="right"/>
              <w:rPr>
                <w:b/>
              </w:rPr>
            </w:pPr>
            <w:r>
              <w:rPr>
                <w:b/>
              </w:rPr>
              <w:t>266 248</w:t>
            </w:r>
          </w:p>
        </w:tc>
      </w:tr>
    </w:tbl>
    <w:p w14:paraId="2A7B41D1" w14:textId="77777777" w:rsidR="00951320" w:rsidRDefault="00951320" w:rsidP="00D92D79">
      <w:pPr>
        <w:pStyle w:val="Odsekzoznamu1"/>
        <w:ind w:left="0" w:firstLine="567"/>
      </w:pPr>
    </w:p>
    <w:p w14:paraId="1ED0694A" w14:textId="77777777" w:rsidR="0064282C" w:rsidRDefault="0064282C" w:rsidP="00D92D79">
      <w:pPr>
        <w:pStyle w:val="Odsekzoznamu1"/>
        <w:ind w:left="0" w:firstLine="567"/>
      </w:pPr>
    </w:p>
    <w:p w14:paraId="64DC004F" w14:textId="4A8C0D5B" w:rsidR="0064282C" w:rsidRDefault="0064282C" w:rsidP="00D92D79">
      <w:pPr>
        <w:pStyle w:val="Odsekzoznamu1"/>
        <w:ind w:left="0" w:firstLine="567"/>
      </w:pPr>
      <w:r w:rsidRPr="00221EDB">
        <w:rPr>
          <w:b/>
        </w:rPr>
        <w:t>Kapitálové výdavky</w:t>
      </w:r>
      <w:r>
        <w:t xml:space="preserve"> vo výške </w:t>
      </w:r>
      <w:r w:rsidR="001F3F95">
        <w:t>5</w:t>
      </w:r>
      <w:r>
        <w:t xml:space="preserve"> EUR boli použité </w:t>
      </w:r>
      <w:r w:rsidR="001F3F95">
        <w:t>kúpu budov a pozemkov plavárne</w:t>
      </w:r>
      <w:r w:rsidR="00221EDB">
        <w:t xml:space="preserve">. </w:t>
      </w:r>
    </w:p>
    <w:p w14:paraId="6704D567" w14:textId="77777777" w:rsidR="0064282C" w:rsidRDefault="0064282C" w:rsidP="00D92D79">
      <w:pPr>
        <w:pStyle w:val="Odsekzoznamu1"/>
        <w:ind w:left="0" w:firstLine="567"/>
      </w:pPr>
    </w:p>
    <w:p w14:paraId="6E2EA457" w14:textId="77777777" w:rsidR="00A117BB" w:rsidRPr="00390545" w:rsidRDefault="00A117BB" w:rsidP="00A37DCE">
      <w:pPr>
        <w:pStyle w:val="Nadpis1"/>
        <w:rPr>
          <w:rFonts w:ascii="Arial" w:hAnsi="Arial" w:cs="Arial"/>
          <w:b/>
          <w:sz w:val="28"/>
          <w:szCs w:val="28"/>
        </w:rPr>
      </w:pPr>
      <w:r w:rsidRPr="00390545">
        <w:rPr>
          <w:rFonts w:ascii="Arial" w:hAnsi="Arial" w:cs="Arial"/>
          <w:b/>
          <w:sz w:val="28"/>
          <w:szCs w:val="28"/>
        </w:rPr>
        <w:t>Program 11: Kultúra</w:t>
      </w:r>
    </w:p>
    <w:p w14:paraId="0E638190" w14:textId="77777777" w:rsidR="00A117BB" w:rsidRPr="00864F22" w:rsidRDefault="00A117BB" w:rsidP="00A117BB">
      <w:pPr>
        <w:rPr>
          <w:i/>
          <w:color w:val="365F91" w:themeColor="accent1" w:themeShade="BF"/>
        </w:rPr>
      </w:pPr>
    </w:p>
    <w:p w14:paraId="1A6E30C8" w14:textId="77777777" w:rsidR="00A117BB" w:rsidRPr="00390545" w:rsidRDefault="00A117BB" w:rsidP="00A117BB">
      <w:pPr>
        <w:rPr>
          <w:i/>
        </w:rPr>
      </w:pPr>
      <w:r w:rsidRPr="00390545">
        <w:rPr>
          <w:i/>
        </w:rPr>
        <w:t>Zámer: Bohatá a vyvážená kultúra pre všetkých</w:t>
      </w:r>
    </w:p>
    <w:p w14:paraId="1052165E" w14:textId="3D8C6849" w:rsidR="00566692" w:rsidRDefault="00A117BB" w:rsidP="00390545">
      <w:pPr>
        <w:spacing w:before="120"/>
        <w:ind w:firstLine="567"/>
      </w:pPr>
      <w:r w:rsidRPr="00390545">
        <w:t xml:space="preserve">Rozpočet programu zahŕňa výdavky súvisiace jednak so zabezpečením prevádzky kultúrnych zariadení v meste (Dom kultúry Šaľa, </w:t>
      </w:r>
      <w:r w:rsidR="00C7305E">
        <w:t>Dom ku</w:t>
      </w:r>
      <w:r w:rsidR="00C760ED">
        <w:t>l</w:t>
      </w:r>
      <w:r w:rsidR="00C7305E">
        <w:t>túry</w:t>
      </w:r>
      <w:r w:rsidRPr="00390545">
        <w:t xml:space="preserve"> </w:t>
      </w:r>
      <w:proofErr w:type="spellStart"/>
      <w:r w:rsidRPr="00390545">
        <w:t>Veča</w:t>
      </w:r>
      <w:proofErr w:type="spellEnd"/>
      <w:r w:rsidRPr="00390545">
        <w:t>, amfiteáter a Mestská knižnica Jána Johanidesa,), ale aj kultúrnych a spoločenských podujatí realizovaných v týchto zariadeniach vrátane mzdových prostriedkov zamest</w:t>
      </w:r>
      <w:r w:rsidR="00390545">
        <w:t>nancov zabezpečujúcich kultúru.</w:t>
      </w:r>
    </w:p>
    <w:p w14:paraId="4141E3FD" w14:textId="0EBEF8CF" w:rsidR="00566692" w:rsidRPr="00390545" w:rsidRDefault="00566692" w:rsidP="00566692">
      <w:pPr>
        <w:spacing w:after="120"/>
        <w:ind w:firstLine="142"/>
      </w:pPr>
      <w:r w:rsidRPr="00390545">
        <w:t>Rozpočet a čerpanie výdavkov k 30.6.20</w:t>
      </w:r>
      <w:r w:rsidR="00B26FE7">
        <w:t>2</w:t>
      </w:r>
      <w:r w:rsidR="004A2ADD">
        <w:t>3</w:t>
      </w:r>
    </w:p>
    <w:tbl>
      <w:tblPr>
        <w:tblW w:w="9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2"/>
        <w:gridCol w:w="1543"/>
        <w:gridCol w:w="1667"/>
        <w:gridCol w:w="1924"/>
        <w:gridCol w:w="1395"/>
        <w:gridCol w:w="977"/>
      </w:tblGrid>
      <w:tr w:rsidR="00484E74" w:rsidRPr="00747363" w14:paraId="76A3F71D" w14:textId="77777777" w:rsidTr="00484E74">
        <w:tc>
          <w:tcPr>
            <w:tcW w:w="1555" w:type="dxa"/>
            <w:vAlign w:val="center"/>
          </w:tcPr>
          <w:p w14:paraId="1246427C" w14:textId="25DBD52E" w:rsidR="00484E74" w:rsidRPr="00747363" w:rsidRDefault="00484E74" w:rsidP="00484E74">
            <w:pPr>
              <w:jc w:val="center"/>
              <w:rPr>
                <w:b/>
              </w:rPr>
            </w:pPr>
            <w:r w:rsidRPr="00F702C5">
              <w:rPr>
                <w:b/>
                <w:bCs/>
                <w:color w:val="000000"/>
                <w:lang w:eastAsia="sk-SK"/>
              </w:rPr>
              <w:t>Skutočnosť k 30.6.202</w:t>
            </w:r>
            <w:r>
              <w:rPr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1555" w:type="dxa"/>
            <w:vAlign w:val="center"/>
          </w:tcPr>
          <w:p w14:paraId="1FCF3A61" w14:textId="28019593" w:rsidR="00484E74" w:rsidRPr="00484E74" w:rsidRDefault="00484E74" w:rsidP="00484E74">
            <w:pPr>
              <w:jc w:val="center"/>
              <w:rPr>
                <w:b/>
              </w:rPr>
            </w:pPr>
            <w:r w:rsidRPr="00484E74">
              <w:rPr>
                <w:b/>
              </w:rPr>
              <w:t>Skutočnosť k 30.6.2022</w:t>
            </w:r>
          </w:p>
        </w:tc>
        <w:tc>
          <w:tcPr>
            <w:tcW w:w="1705" w:type="dxa"/>
            <w:vAlign w:val="center"/>
          </w:tcPr>
          <w:p w14:paraId="06EDA624" w14:textId="480C0478" w:rsidR="00484E74" w:rsidRPr="00747363" w:rsidRDefault="00484E74" w:rsidP="00484E74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984" w:type="dxa"/>
            <w:vAlign w:val="center"/>
          </w:tcPr>
          <w:p w14:paraId="1E0B7BAA" w14:textId="101441DE" w:rsidR="00484E74" w:rsidRPr="00747363" w:rsidRDefault="00484E74" w:rsidP="00484E74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272" w:type="dxa"/>
            <w:vAlign w:val="center"/>
          </w:tcPr>
          <w:p w14:paraId="11BBDBFE" w14:textId="742FA60E" w:rsidR="00484E74" w:rsidRPr="00747363" w:rsidRDefault="00484E74" w:rsidP="00484E74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977" w:type="dxa"/>
          </w:tcPr>
          <w:p w14:paraId="2B1F9BAD" w14:textId="769ADC92" w:rsidR="00484E74" w:rsidRPr="00747363" w:rsidRDefault="00484E74" w:rsidP="00484E74">
            <w:pPr>
              <w:jc w:val="center"/>
              <w:rPr>
                <w:b/>
              </w:rPr>
            </w:pPr>
            <w:r w:rsidRPr="00747363">
              <w:rPr>
                <w:b/>
              </w:rPr>
              <w:t>% plnenia</w:t>
            </w:r>
          </w:p>
        </w:tc>
      </w:tr>
      <w:tr w:rsidR="00484E74" w:rsidRPr="00FF56A6" w14:paraId="44750743" w14:textId="77777777" w:rsidTr="00484E74">
        <w:tc>
          <w:tcPr>
            <w:tcW w:w="1555" w:type="dxa"/>
          </w:tcPr>
          <w:p w14:paraId="111494B7" w14:textId="7D8E113C" w:rsidR="00484E74" w:rsidRDefault="00484E74" w:rsidP="00484E74">
            <w:pPr>
              <w:jc w:val="center"/>
            </w:pPr>
            <w:r w:rsidRPr="00B17632">
              <w:rPr>
                <w:bCs/>
              </w:rPr>
              <w:t>300 630</w:t>
            </w:r>
          </w:p>
        </w:tc>
        <w:tc>
          <w:tcPr>
            <w:tcW w:w="1555" w:type="dxa"/>
          </w:tcPr>
          <w:p w14:paraId="3E16A1A9" w14:textId="5FD401CA" w:rsidR="00484E74" w:rsidRPr="00484E74" w:rsidRDefault="00484E74" w:rsidP="00484E74">
            <w:pPr>
              <w:jc w:val="center"/>
              <w:rPr>
                <w:bCs/>
              </w:rPr>
            </w:pPr>
            <w:r w:rsidRPr="00484E74">
              <w:rPr>
                <w:bCs/>
              </w:rPr>
              <w:t>1 626 005</w:t>
            </w:r>
          </w:p>
        </w:tc>
        <w:tc>
          <w:tcPr>
            <w:tcW w:w="1705" w:type="dxa"/>
          </w:tcPr>
          <w:p w14:paraId="5F028067" w14:textId="7316DF96" w:rsidR="00484E74" w:rsidRPr="00484E74" w:rsidRDefault="009C0B56" w:rsidP="00484E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1 470 325</w:t>
            </w:r>
          </w:p>
        </w:tc>
        <w:tc>
          <w:tcPr>
            <w:tcW w:w="1984" w:type="dxa"/>
          </w:tcPr>
          <w:p w14:paraId="7C882C85" w14:textId="099F0B2E" w:rsidR="00484E74" w:rsidRPr="00484E74" w:rsidRDefault="00066358" w:rsidP="00484E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1 515 735</w:t>
            </w:r>
          </w:p>
        </w:tc>
        <w:tc>
          <w:tcPr>
            <w:tcW w:w="1272" w:type="dxa"/>
          </w:tcPr>
          <w:p w14:paraId="09249121" w14:textId="2B8001E5" w:rsidR="00484E74" w:rsidRPr="00484E74" w:rsidRDefault="00066358" w:rsidP="00484E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995 061</w:t>
            </w:r>
          </w:p>
        </w:tc>
        <w:tc>
          <w:tcPr>
            <w:tcW w:w="977" w:type="dxa"/>
          </w:tcPr>
          <w:p w14:paraId="5B3968C4" w14:textId="5B6057AA" w:rsidR="00484E74" w:rsidRPr="00484E74" w:rsidRDefault="00066358" w:rsidP="00484E74">
            <w:pPr>
              <w:tabs>
                <w:tab w:val="left" w:pos="2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65,65</w:t>
            </w:r>
          </w:p>
        </w:tc>
      </w:tr>
    </w:tbl>
    <w:p w14:paraId="0715D9A6" w14:textId="77777777" w:rsidR="00A117BB" w:rsidRPr="00864F22" w:rsidRDefault="00A117BB" w:rsidP="00A117BB">
      <w:pPr>
        <w:rPr>
          <w:vanish/>
          <w:color w:val="365F91" w:themeColor="accent1" w:themeShade="BF"/>
        </w:rPr>
      </w:pPr>
    </w:p>
    <w:p w14:paraId="6C4B694D" w14:textId="2EB999D1" w:rsidR="00A117BB" w:rsidRPr="001A55F8" w:rsidRDefault="00A117BB" w:rsidP="00510BEE">
      <w:pPr>
        <w:tabs>
          <w:tab w:val="center" w:pos="284"/>
        </w:tabs>
        <w:rPr>
          <w:b/>
        </w:rPr>
      </w:pPr>
      <w:r w:rsidRPr="00864F22">
        <w:rPr>
          <w:color w:val="365F91" w:themeColor="accent1" w:themeShade="BF"/>
        </w:rPr>
        <w:tab/>
      </w:r>
      <w:r w:rsidRPr="00864F22">
        <w:rPr>
          <w:color w:val="365F91" w:themeColor="accent1" w:themeShade="BF"/>
        </w:rPr>
        <w:tab/>
      </w:r>
    </w:p>
    <w:p w14:paraId="2413B16D" w14:textId="577093D6" w:rsidR="00306BE1" w:rsidRPr="006F1E56" w:rsidRDefault="00A117BB" w:rsidP="00A117BB">
      <w:pPr>
        <w:tabs>
          <w:tab w:val="center" w:pos="426"/>
        </w:tabs>
        <w:spacing w:before="120"/>
        <w:rPr>
          <w:color w:val="FF0000"/>
        </w:rPr>
      </w:pPr>
      <w:r w:rsidRPr="00864F22">
        <w:rPr>
          <w:color w:val="365F91" w:themeColor="accent1" w:themeShade="BF"/>
        </w:rPr>
        <w:tab/>
      </w:r>
      <w:r w:rsidRPr="00864F22">
        <w:rPr>
          <w:color w:val="365F91" w:themeColor="accent1" w:themeShade="BF"/>
        </w:rPr>
        <w:tab/>
      </w:r>
      <w:r w:rsidR="00547AD8" w:rsidRPr="00961A33">
        <w:rPr>
          <w:b/>
        </w:rPr>
        <w:t>Bežné v</w:t>
      </w:r>
      <w:r w:rsidRPr="00961A33">
        <w:rPr>
          <w:b/>
        </w:rPr>
        <w:t>ýdavky</w:t>
      </w:r>
      <w:r w:rsidRPr="00961A33">
        <w:t xml:space="preserve"> </w:t>
      </w:r>
      <w:r w:rsidR="005A3B55" w:rsidRPr="00961A33">
        <w:t>v programe Kultúra</w:t>
      </w:r>
      <w:r w:rsidRPr="00961A33">
        <w:t xml:space="preserve"> k 30.6.20</w:t>
      </w:r>
      <w:r w:rsidR="00F702C5">
        <w:t>2</w:t>
      </w:r>
      <w:r w:rsidR="00FE157D">
        <w:t>3</w:t>
      </w:r>
      <w:r w:rsidRPr="00961A33">
        <w:t xml:space="preserve"> boli</w:t>
      </w:r>
      <w:r w:rsidR="005E7FCD">
        <w:t xml:space="preserve"> čerpané </w:t>
      </w:r>
      <w:r w:rsidR="005E7FCD" w:rsidRPr="00E74003">
        <w:t>na kultúrnu</w:t>
      </w:r>
      <w:r w:rsidR="005E7FCD">
        <w:t xml:space="preserve"> infraštruktúru</w:t>
      </w:r>
      <w:r w:rsidR="005E7FCD" w:rsidRPr="00961A33">
        <w:t xml:space="preserve"> </w:t>
      </w:r>
      <w:r w:rsidRPr="00961A33">
        <w:t xml:space="preserve">v sume </w:t>
      </w:r>
      <w:r w:rsidR="006F1E56">
        <w:t xml:space="preserve">501 469 </w:t>
      </w:r>
      <w:r w:rsidR="00547AD8" w:rsidRPr="001A55F8">
        <w:t>EUR</w:t>
      </w:r>
      <w:r w:rsidR="00742727">
        <w:t xml:space="preserve"> a</w:t>
      </w:r>
      <w:r w:rsidR="00306BE1">
        <w:t xml:space="preserve"> </w:t>
      </w:r>
      <w:r w:rsidR="001A55F8" w:rsidRPr="001A55F8">
        <w:t xml:space="preserve"> medziročne </w:t>
      </w:r>
      <w:r w:rsidR="006F1E56">
        <w:t>klesli</w:t>
      </w:r>
      <w:r w:rsidR="001A55F8" w:rsidRPr="001A55F8">
        <w:t xml:space="preserve"> o</w:t>
      </w:r>
      <w:r w:rsidR="006F1E56">
        <w:t> 20 018</w:t>
      </w:r>
      <w:r w:rsidR="001A55F8" w:rsidRPr="001A55F8">
        <w:t xml:space="preserve"> </w:t>
      </w:r>
      <w:r w:rsidR="00537C3A">
        <w:t>EUR</w:t>
      </w:r>
      <w:r w:rsidR="00F702C5">
        <w:t xml:space="preserve">, </w:t>
      </w:r>
      <w:proofErr w:type="spellStart"/>
      <w:r w:rsidR="00F702C5">
        <w:t>tj</w:t>
      </w:r>
      <w:proofErr w:type="spellEnd"/>
      <w:r w:rsidR="00F702C5">
        <w:t xml:space="preserve">. </w:t>
      </w:r>
      <w:r w:rsidR="006F1E56">
        <w:t>pokles</w:t>
      </w:r>
      <w:r w:rsidR="008B5923">
        <w:t xml:space="preserve"> </w:t>
      </w:r>
      <w:r w:rsidR="00F702C5">
        <w:t>o</w:t>
      </w:r>
      <w:r w:rsidR="006F1E56">
        <w:t> 3,84</w:t>
      </w:r>
      <w:r w:rsidR="00F702C5">
        <w:t xml:space="preserve"> %</w:t>
      </w:r>
      <w:r w:rsidR="00742727">
        <w:t xml:space="preserve">. </w:t>
      </w:r>
      <w:r w:rsidR="00D12C9F">
        <w:t xml:space="preserve">Výdavky sa znížili z dôvodu </w:t>
      </w:r>
      <w:r w:rsidR="00A767CD">
        <w:t>zaobstarania</w:t>
      </w:r>
      <w:r w:rsidR="00D12C9F">
        <w:t xml:space="preserve"> materiálového a interiérového vybavenia v roku 2022, ktoré boli zakúpené z dôvodu </w:t>
      </w:r>
      <w:proofErr w:type="spellStart"/>
      <w:r w:rsidR="00D12C9F">
        <w:t>znovuprevádzkovania</w:t>
      </w:r>
      <w:proofErr w:type="spellEnd"/>
      <w:r w:rsidR="00D12C9F">
        <w:t xml:space="preserve"> DK Šaľa po rekonštrukcii. Všetky ostatné výdavky (personálne – nárast o 15 %, energie – nárast o</w:t>
      </w:r>
      <w:r w:rsidR="00A767CD">
        <w:t xml:space="preserve"> 105 %, kultúra – nárast o 35 %) sa medziročne zvýšili. </w:t>
      </w:r>
      <w:r w:rsidR="00D12C9F">
        <w:t xml:space="preserve">  </w:t>
      </w:r>
      <w:r w:rsidR="00F702C5" w:rsidRPr="006F1E56">
        <w:rPr>
          <w:color w:val="FF0000"/>
        </w:rPr>
        <w:t xml:space="preserve">  </w:t>
      </w:r>
      <w:r w:rsidR="00E74003" w:rsidRPr="006F1E56">
        <w:rPr>
          <w:color w:val="FF0000"/>
        </w:rPr>
        <w:t xml:space="preserve"> </w:t>
      </w:r>
      <w:r w:rsidR="00E804FB" w:rsidRPr="006F1E56">
        <w:rPr>
          <w:color w:val="FF0000"/>
        </w:rPr>
        <w:t xml:space="preserve"> </w:t>
      </w:r>
    </w:p>
    <w:p w14:paraId="7738A796" w14:textId="77777777" w:rsidR="00FE157D" w:rsidRDefault="00FE157D" w:rsidP="00A117BB">
      <w:pPr>
        <w:tabs>
          <w:tab w:val="center" w:pos="426"/>
        </w:tabs>
        <w:spacing w:before="120"/>
      </w:pPr>
    </w:p>
    <w:p w14:paraId="43F8434F" w14:textId="77777777" w:rsidR="00FE157D" w:rsidRDefault="00FE157D" w:rsidP="00A117BB">
      <w:pPr>
        <w:tabs>
          <w:tab w:val="center" w:pos="426"/>
        </w:tabs>
        <w:spacing w:before="120"/>
      </w:pPr>
    </w:p>
    <w:p w14:paraId="4AF05049" w14:textId="77777777" w:rsidR="00E72F12" w:rsidRDefault="00E74003" w:rsidP="00510BEE">
      <w:pPr>
        <w:tabs>
          <w:tab w:val="center" w:pos="426"/>
        </w:tabs>
        <w:spacing w:before="120" w:after="120"/>
      </w:pPr>
      <w:r>
        <w:lastRenderedPageBreak/>
        <w:tab/>
      </w:r>
      <w:r>
        <w:tab/>
      </w:r>
      <w:r w:rsidR="00E72F12">
        <w:t>Členenie výdavkov podľa jednotlivých druhov kultúrnych aktivít bolo nasledovné</w:t>
      </w:r>
      <w:r w:rsidR="00A75CC4" w:rsidRPr="00E74003">
        <w:tab/>
      </w:r>
      <w:r w:rsidR="00E72F12">
        <w:t xml:space="preserve">: </w:t>
      </w:r>
    </w:p>
    <w:tbl>
      <w:tblPr>
        <w:tblStyle w:val="Mriekatabuky"/>
        <w:tblW w:w="9211" w:type="dxa"/>
        <w:tblLook w:val="04A0" w:firstRow="1" w:lastRow="0" w:firstColumn="1" w:lastColumn="0" w:noHBand="0" w:noVBand="1"/>
      </w:tblPr>
      <w:tblGrid>
        <w:gridCol w:w="4531"/>
        <w:gridCol w:w="1560"/>
        <w:gridCol w:w="1560"/>
        <w:gridCol w:w="1560"/>
      </w:tblGrid>
      <w:tr w:rsidR="004A2ADD" w14:paraId="5072BD39" w14:textId="77777777" w:rsidTr="004A2ADD">
        <w:tc>
          <w:tcPr>
            <w:tcW w:w="4531" w:type="dxa"/>
          </w:tcPr>
          <w:p w14:paraId="7A18F351" w14:textId="77777777" w:rsidR="004A2ADD" w:rsidRDefault="004A2ADD" w:rsidP="004A2ADD">
            <w:pPr>
              <w:tabs>
                <w:tab w:val="center" w:pos="426"/>
              </w:tabs>
              <w:spacing w:before="120"/>
              <w:jc w:val="center"/>
            </w:pPr>
          </w:p>
        </w:tc>
        <w:tc>
          <w:tcPr>
            <w:tcW w:w="1560" w:type="dxa"/>
          </w:tcPr>
          <w:p w14:paraId="2468D28C" w14:textId="35D15274" w:rsidR="004A2ADD" w:rsidRDefault="004A2ADD" w:rsidP="004A2ADD">
            <w:pPr>
              <w:tabs>
                <w:tab w:val="center" w:pos="426"/>
              </w:tabs>
              <w:spacing w:before="120"/>
              <w:jc w:val="center"/>
            </w:pPr>
            <w:r w:rsidRPr="00153A0E">
              <w:rPr>
                <w:b/>
                <w:lang w:eastAsia="sk-SK"/>
              </w:rPr>
              <w:t>Skutočnosť k 30.6.2</w:t>
            </w:r>
            <w:r>
              <w:rPr>
                <w:b/>
                <w:lang w:eastAsia="sk-SK"/>
              </w:rPr>
              <w:t>021</w:t>
            </w:r>
          </w:p>
        </w:tc>
        <w:tc>
          <w:tcPr>
            <w:tcW w:w="1560" w:type="dxa"/>
          </w:tcPr>
          <w:p w14:paraId="05D7528F" w14:textId="28F3D019" w:rsidR="004A2ADD" w:rsidRDefault="004A2ADD" w:rsidP="004A2ADD">
            <w:pPr>
              <w:tabs>
                <w:tab w:val="center" w:pos="426"/>
              </w:tabs>
              <w:spacing w:before="120"/>
              <w:jc w:val="center"/>
            </w:pPr>
            <w:r w:rsidRPr="00B17632">
              <w:rPr>
                <w:b/>
                <w:bCs/>
              </w:rPr>
              <w:t>Skutočnosť k 30.6.202</w:t>
            </w:r>
            <w:r>
              <w:rPr>
                <w:b/>
                <w:bCs/>
              </w:rPr>
              <w:t>2</w:t>
            </w:r>
          </w:p>
        </w:tc>
        <w:tc>
          <w:tcPr>
            <w:tcW w:w="1560" w:type="dxa"/>
          </w:tcPr>
          <w:p w14:paraId="5B8CE4F4" w14:textId="4746AD68" w:rsidR="004A2ADD" w:rsidRPr="004A2ADD" w:rsidRDefault="004A2ADD" w:rsidP="004A2ADD">
            <w:pPr>
              <w:tabs>
                <w:tab w:val="center" w:pos="426"/>
              </w:tabs>
              <w:spacing w:before="120"/>
              <w:jc w:val="center"/>
              <w:rPr>
                <w:b/>
                <w:bCs/>
              </w:rPr>
            </w:pPr>
            <w:r w:rsidRPr="004A2ADD">
              <w:rPr>
                <w:b/>
                <w:bCs/>
              </w:rPr>
              <w:t>Skutočnosť k 30.6.2023</w:t>
            </w:r>
          </w:p>
        </w:tc>
      </w:tr>
      <w:tr w:rsidR="004A2ADD" w14:paraId="4D005542" w14:textId="77777777" w:rsidTr="004A2ADD">
        <w:tc>
          <w:tcPr>
            <w:tcW w:w="4531" w:type="dxa"/>
          </w:tcPr>
          <w:p w14:paraId="5CD21B68" w14:textId="14B0FF6C" w:rsidR="004A2ADD" w:rsidRPr="00E72F12" w:rsidRDefault="004A2ADD" w:rsidP="004A2ADD">
            <w:pPr>
              <w:tabs>
                <w:tab w:val="center" w:pos="426"/>
              </w:tabs>
              <w:spacing w:before="120"/>
              <w:rPr>
                <w:b/>
              </w:rPr>
            </w:pPr>
            <w:proofErr w:type="spellStart"/>
            <w:r w:rsidRPr="00E72F12">
              <w:rPr>
                <w:b/>
              </w:rPr>
              <w:t>MsKJJ</w:t>
            </w:r>
            <w:proofErr w:type="spellEnd"/>
          </w:p>
        </w:tc>
        <w:tc>
          <w:tcPr>
            <w:tcW w:w="1560" w:type="dxa"/>
          </w:tcPr>
          <w:p w14:paraId="22F2EE31" w14:textId="3A54EFE0" w:rsidR="004A2ADD" w:rsidRDefault="004A2ADD" w:rsidP="004A2ADD">
            <w:pPr>
              <w:tabs>
                <w:tab w:val="center" w:pos="426"/>
              </w:tabs>
              <w:spacing w:before="120"/>
              <w:jc w:val="right"/>
            </w:pPr>
            <w:r>
              <w:t>79 832</w:t>
            </w:r>
          </w:p>
        </w:tc>
        <w:tc>
          <w:tcPr>
            <w:tcW w:w="1560" w:type="dxa"/>
          </w:tcPr>
          <w:p w14:paraId="43A37F07" w14:textId="2C8319B6" w:rsidR="004A2ADD" w:rsidRDefault="004A2ADD" w:rsidP="004A2ADD">
            <w:pPr>
              <w:tabs>
                <w:tab w:val="center" w:pos="426"/>
              </w:tabs>
              <w:spacing w:before="120"/>
              <w:jc w:val="right"/>
            </w:pPr>
            <w:r>
              <w:t>85 012</w:t>
            </w:r>
          </w:p>
        </w:tc>
        <w:tc>
          <w:tcPr>
            <w:tcW w:w="1560" w:type="dxa"/>
          </w:tcPr>
          <w:p w14:paraId="57599CF8" w14:textId="26350C23" w:rsidR="004A2ADD" w:rsidRDefault="006F1E56" w:rsidP="004A2ADD">
            <w:pPr>
              <w:tabs>
                <w:tab w:val="center" w:pos="426"/>
              </w:tabs>
              <w:spacing w:before="120"/>
              <w:jc w:val="right"/>
            </w:pPr>
            <w:r>
              <w:t>87 628</w:t>
            </w:r>
          </w:p>
        </w:tc>
      </w:tr>
      <w:tr w:rsidR="004A2ADD" w14:paraId="0C97B5DC" w14:textId="77777777" w:rsidTr="004A2ADD">
        <w:tc>
          <w:tcPr>
            <w:tcW w:w="4531" w:type="dxa"/>
          </w:tcPr>
          <w:p w14:paraId="20D3A94F" w14:textId="6543A1E2" w:rsidR="004A2ADD" w:rsidRPr="00E72F12" w:rsidRDefault="004A2ADD" w:rsidP="004A2ADD">
            <w:pPr>
              <w:tabs>
                <w:tab w:val="center" w:pos="426"/>
              </w:tabs>
              <w:spacing w:before="120"/>
              <w:rPr>
                <w:b/>
              </w:rPr>
            </w:pPr>
            <w:r w:rsidRPr="00E72F12">
              <w:rPr>
                <w:b/>
              </w:rPr>
              <w:t>MsKS</w:t>
            </w:r>
          </w:p>
        </w:tc>
        <w:tc>
          <w:tcPr>
            <w:tcW w:w="1560" w:type="dxa"/>
          </w:tcPr>
          <w:p w14:paraId="4C90379F" w14:textId="67834601" w:rsidR="004A2ADD" w:rsidRDefault="004A2ADD" w:rsidP="004A2ADD">
            <w:pPr>
              <w:tabs>
                <w:tab w:val="center" w:pos="426"/>
              </w:tabs>
              <w:spacing w:before="120"/>
              <w:jc w:val="right"/>
            </w:pPr>
            <w:r>
              <w:t>182 251</w:t>
            </w:r>
          </w:p>
        </w:tc>
        <w:tc>
          <w:tcPr>
            <w:tcW w:w="1560" w:type="dxa"/>
          </w:tcPr>
          <w:p w14:paraId="10458816" w14:textId="3C7E31A9" w:rsidR="004A2ADD" w:rsidRDefault="004A2ADD" w:rsidP="004A2ADD">
            <w:pPr>
              <w:tabs>
                <w:tab w:val="center" w:pos="426"/>
              </w:tabs>
              <w:spacing w:before="120"/>
              <w:jc w:val="right"/>
            </w:pPr>
            <w:r>
              <w:t>420 400</w:t>
            </w:r>
          </w:p>
        </w:tc>
        <w:tc>
          <w:tcPr>
            <w:tcW w:w="1560" w:type="dxa"/>
          </w:tcPr>
          <w:p w14:paraId="0DDBCCE4" w14:textId="3BF17545" w:rsidR="004A2ADD" w:rsidRDefault="006F1E56" w:rsidP="004A2ADD">
            <w:pPr>
              <w:tabs>
                <w:tab w:val="center" w:pos="426"/>
              </w:tabs>
              <w:spacing w:before="120"/>
              <w:jc w:val="right"/>
            </w:pPr>
            <w:r>
              <w:t>391 550</w:t>
            </w:r>
          </w:p>
        </w:tc>
      </w:tr>
      <w:tr w:rsidR="004A2ADD" w:rsidRPr="00E72F12" w14:paraId="64BD8AC5" w14:textId="77777777" w:rsidTr="004A2ADD">
        <w:tc>
          <w:tcPr>
            <w:tcW w:w="4531" w:type="dxa"/>
          </w:tcPr>
          <w:p w14:paraId="6E5A720C" w14:textId="520552E8" w:rsidR="004A2ADD" w:rsidRPr="00E272B8" w:rsidRDefault="004A2ADD" w:rsidP="004A2ADD">
            <w:pPr>
              <w:tabs>
                <w:tab w:val="center" w:pos="426"/>
              </w:tabs>
              <w:spacing w:before="120"/>
              <w:rPr>
                <w:b/>
                <w:bCs/>
                <w:i/>
              </w:rPr>
            </w:pPr>
            <w:r w:rsidRPr="00E272B8">
              <w:rPr>
                <w:b/>
                <w:bCs/>
                <w:i/>
              </w:rPr>
              <w:t>Personálne výdavky</w:t>
            </w:r>
          </w:p>
        </w:tc>
        <w:tc>
          <w:tcPr>
            <w:tcW w:w="1560" w:type="dxa"/>
          </w:tcPr>
          <w:p w14:paraId="089EC640" w14:textId="32218834" w:rsidR="004A2ADD" w:rsidRPr="00E72F12" w:rsidRDefault="004A2ADD" w:rsidP="004A2ADD">
            <w:pPr>
              <w:tabs>
                <w:tab w:val="center" w:pos="426"/>
              </w:tabs>
              <w:spacing w:before="120"/>
              <w:jc w:val="right"/>
              <w:rPr>
                <w:i/>
              </w:rPr>
            </w:pPr>
            <w:r>
              <w:rPr>
                <w:i/>
              </w:rPr>
              <w:t>128 748</w:t>
            </w:r>
          </w:p>
        </w:tc>
        <w:tc>
          <w:tcPr>
            <w:tcW w:w="1560" w:type="dxa"/>
          </w:tcPr>
          <w:p w14:paraId="669C97AC" w14:textId="5043F25E" w:rsidR="004A2ADD" w:rsidRPr="00E72F12" w:rsidRDefault="004A2ADD" w:rsidP="004A2ADD">
            <w:pPr>
              <w:tabs>
                <w:tab w:val="center" w:pos="426"/>
              </w:tabs>
              <w:spacing w:before="120"/>
              <w:jc w:val="right"/>
              <w:rPr>
                <w:i/>
              </w:rPr>
            </w:pPr>
            <w:r>
              <w:rPr>
                <w:i/>
              </w:rPr>
              <w:t>154 499</w:t>
            </w:r>
          </w:p>
        </w:tc>
        <w:tc>
          <w:tcPr>
            <w:tcW w:w="1560" w:type="dxa"/>
          </w:tcPr>
          <w:p w14:paraId="4CBDC2F0" w14:textId="7318224E" w:rsidR="004A2ADD" w:rsidRPr="00E72F12" w:rsidRDefault="00D12C9F" w:rsidP="004A2ADD">
            <w:pPr>
              <w:tabs>
                <w:tab w:val="center" w:pos="426"/>
              </w:tabs>
              <w:spacing w:before="120"/>
              <w:jc w:val="right"/>
              <w:rPr>
                <w:i/>
              </w:rPr>
            </w:pPr>
            <w:r>
              <w:rPr>
                <w:i/>
              </w:rPr>
              <w:t>177 622</w:t>
            </w:r>
          </w:p>
        </w:tc>
      </w:tr>
      <w:tr w:rsidR="004A2ADD" w:rsidRPr="00E272B8" w14:paraId="6140D6E1" w14:textId="77777777" w:rsidTr="004A2ADD">
        <w:tc>
          <w:tcPr>
            <w:tcW w:w="4531" w:type="dxa"/>
          </w:tcPr>
          <w:p w14:paraId="1DCB8C7C" w14:textId="640F2AF8" w:rsidR="004A2ADD" w:rsidRPr="00E272B8" w:rsidRDefault="004A2ADD" w:rsidP="004A2ADD">
            <w:pPr>
              <w:tabs>
                <w:tab w:val="center" w:pos="426"/>
              </w:tabs>
              <w:spacing w:before="120"/>
              <w:rPr>
                <w:b/>
                <w:bCs/>
                <w:i/>
              </w:rPr>
            </w:pPr>
            <w:r w:rsidRPr="00E272B8">
              <w:rPr>
                <w:b/>
                <w:bCs/>
                <w:i/>
              </w:rPr>
              <w:t>Prevádzkové výdavky</w:t>
            </w:r>
          </w:p>
        </w:tc>
        <w:tc>
          <w:tcPr>
            <w:tcW w:w="1560" w:type="dxa"/>
          </w:tcPr>
          <w:p w14:paraId="774EB22A" w14:textId="4B7305B0" w:rsidR="004A2ADD" w:rsidRPr="00E272B8" w:rsidRDefault="004A2ADD" w:rsidP="004A2ADD">
            <w:pPr>
              <w:tabs>
                <w:tab w:val="center" w:pos="426"/>
              </w:tabs>
              <w:spacing w:before="120"/>
              <w:jc w:val="right"/>
              <w:rPr>
                <w:b/>
                <w:bCs/>
                <w:i/>
              </w:rPr>
            </w:pPr>
            <w:r w:rsidRPr="00E272B8">
              <w:rPr>
                <w:b/>
                <w:bCs/>
                <w:i/>
              </w:rPr>
              <w:t>34 890</w:t>
            </w:r>
          </w:p>
        </w:tc>
        <w:tc>
          <w:tcPr>
            <w:tcW w:w="1560" w:type="dxa"/>
          </w:tcPr>
          <w:p w14:paraId="0E95F40B" w14:textId="59B5CF0C" w:rsidR="004A2ADD" w:rsidRPr="00E272B8" w:rsidRDefault="004A2ADD" w:rsidP="004A2ADD">
            <w:pPr>
              <w:tabs>
                <w:tab w:val="center" w:pos="426"/>
              </w:tabs>
              <w:spacing w:before="120"/>
              <w:jc w:val="right"/>
              <w:rPr>
                <w:b/>
                <w:bCs/>
                <w:i/>
              </w:rPr>
            </w:pPr>
            <w:r w:rsidRPr="00E272B8">
              <w:rPr>
                <w:b/>
                <w:bCs/>
                <w:i/>
              </w:rPr>
              <w:t>143 757</w:t>
            </w:r>
          </w:p>
        </w:tc>
        <w:tc>
          <w:tcPr>
            <w:tcW w:w="1560" w:type="dxa"/>
          </w:tcPr>
          <w:p w14:paraId="50ED69E3" w14:textId="0E88B727" w:rsidR="004A2ADD" w:rsidRPr="00E272B8" w:rsidRDefault="00D12C9F" w:rsidP="004A2ADD">
            <w:pPr>
              <w:tabs>
                <w:tab w:val="center" w:pos="426"/>
              </w:tabs>
              <w:spacing w:before="120"/>
              <w:jc w:val="right"/>
              <w:rPr>
                <w:b/>
                <w:bCs/>
                <w:i/>
              </w:rPr>
            </w:pPr>
            <w:r w:rsidRPr="00E272B8">
              <w:rPr>
                <w:b/>
                <w:bCs/>
                <w:i/>
              </w:rPr>
              <w:t>48 860</w:t>
            </w:r>
          </w:p>
        </w:tc>
      </w:tr>
      <w:tr w:rsidR="00990F94" w:rsidRPr="00E72F12" w14:paraId="4896AEFB" w14:textId="77777777" w:rsidTr="004A2ADD">
        <w:tc>
          <w:tcPr>
            <w:tcW w:w="4531" w:type="dxa"/>
          </w:tcPr>
          <w:p w14:paraId="6891E5E1" w14:textId="547DA570" w:rsidR="00990F94" w:rsidRPr="00990F94" w:rsidRDefault="00990F94" w:rsidP="004A2ADD">
            <w:pPr>
              <w:tabs>
                <w:tab w:val="center" w:pos="426"/>
              </w:tabs>
              <w:spacing w:before="120"/>
              <w:rPr>
                <w:iCs/>
                <w:sz w:val="22"/>
                <w:szCs w:val="22"/>
              </w:rPr>
            </w:pPr>
            <w:r w:rsidRPr="00990F94">
              <w:rPr>
                <w:iCs/>
                <w:sz w:val="22"/>
                <w:szCs w:val="22"/>
              </w:rPr>
              <w:t>Z toho :energie</w:t>
            </w:r>
          </w:p>
        </w:tc>
        <w:tc>
          <w:tcPr>
            <w:tcW w:w="1560" w:type="dxa"/>
          </w:tcPr>
          <w:p w14:paraId="402CC4FA" w14:textId="3979BD9B" w:rsidR="00990F94" w:rsidRPr="00990F94" w:rsidRDefault="00990F94" w:rsidP="004A2ADD">
            <w:pPr>
              <w:tabs>
                <w:tab w:val="center" w:pos="426"/>
              </w:tabs>
              <w:spacing w:before="120"/>
              <w:jc w:val="right"/>
              <w:rPr>
                <w:iCs/>
              </w:rPr>
            </w:pPr>
            <w:r w:rsidRPr="00990F94">
              <w:rPr>
                <w:iCs/>
              </w:rPr>
              <w:t>24 052</w:t>
            </w:r>
          </w:p>
        </w:tc>
        <w:tc>
          <w:tcPr>
            <w:tcW w:w="1560" w:type="dxa"/>
          </w:tcPr>
          <w:p w14:paraId="108D754D" w14:textId="415B62D4" w:rsidR="00990F94" w:rsidRPr="00990F94" w:rsidRDefault="00990F94" w:rsidP="004A2ADD">
            <w:pPr>
              <w:tabs>
                <w:tab w:val="center" w:pos="426"/>
              </w:tabs>
              <w:spacing w:before="120"/>
              <w:jc w:val="right"/>
              <w:rPr>
                <w:iCs/>
              </w:rPr>
            </w:pPr>
            <w:r>
              <w:rPr>
                <w:iCs/>
              </w:rPr>
              <w:t>17 725</w:t>
            </w:r>
          </w:p>
        </w:tc>
        <w:tc>
          <w:tcPr>
            <w:tcW w:w="1560" w:type="dxa"/>
          </w:tcPr>
          <w:p w14:paraId="1DD9D395" w14:textId="59A56407" w:rsidR="00990F94" w:rsidRPr="00990F94" w:rsidRDefault="00990F94" w:rsidP="004A2ADD">
            <w:pPr>
              <w:tabs>
                <w:tab w:val="center" w:pos="426"/>
              </w:tabs>
              <w:spacing w:before="120"/>
              <w:jc w:val="right"/>
              <w:rPr>
                <w:iCs/>
              </w:rPr>
            </w:pPr>
            <w:r>
              <w:rPr>
                <w:iCs/>
              </w:rPr>
              <w:t>36 429</w:t>
            </w:r>
          </w:p>
        </w:tc>
      </w:tr>
      <w:tr w:rsidR="00990F94" w:rsidRPr="00E72F12" w14:paraId="102A2D45" w14:textId="77777777" w:rsidTr="004A2ADD">
        <w:tc>
          <w:tcPr>
            <w:tcW w:w="4531" w:type="dxa"/>
          </w:tcPr>
          <w:p w14:paraId="737ADDB0" w14:textId="238B3F14" w:rsidR="00990F94" w:rsidRPr="00990F94" w:rsidRDefault="00990F94" w:rsidP="004A2ADD">
            <w:pPr>
              <w:tabs>
                <w:tab w:val="center" w:pos="426"/>
              </w:tabs>
              <w:spacing w:before="120"/>
              <w:rPr>
                <w:iCs/>
                <w:sz w:val="22"/>
                <w:szCs w:val="22"/>
              </w:rPr>
            </w:pPr>
            <w:r w:rsidRPr="00990F94">
              <w:rPr>
                <w:i/>
                <w:sz w:val="22"/>
                <w:szCs w:val="22"/>
              </w:rPr>
              <w:t xml:space="preserve">            </w:t>
            </w:r>
            <w:proofErr w:type="spellStart"/>
            <w:r w:rsidRPr="00990F94">
              <w:rPr>
                <w:iCs/>
                <w:sz w:val="22"/>
                <w:szCs w:val="22"/>
              </w:rPr>
              <w:t>ost</w:t>
            </w:r>
            <w:proofErr w:type="spellEnd"/>
            <w:r w:rsidRPr="00990F94">
              <w:rPr>
                <w:iCs/>
                <w:sz w:val="22"/>
                <w:szCs w:val="22"/>
              </w:rPr>
              <w:t xml:space="preserve">. </w:t>
            </w:r>
            <w:proofErr w:type="spellStart"/>
            <w:r w:rsidRPr="00990F94">
              <w:rPr>
                <w:iCs/>
                <w:sz w:val="22"/>
                <w:szCs w:val="22"/>
              </w:rPr>
              <w:t>prev</w:t>
            </w:r>
            <w:proofErr w:type="spellEnd"/>
            <w:r w:rsidRPr="00990F94">
              <w:rPr>
                <w:iCs/>
                <w:sz w:val="22"/>
                <w:szCs w:val="22"/>
              </w:rPr>
              <w:t>. výdavky (nábytok, vybavenie)</w:t>
            </w:r>
          </w:p>
        </w:tc>
        <w:tc>
          <w:tcPr>
            <w:tcW w:w="1560" w:type="dxa"/>
          </w:tcPr>
          <w:p w14:paraId="4B978D0B" w14:textId="5CB8B994" w:rsidR="00990F94" w:rsidRPr="00990F94" w:rsidRDefault="00990F94" w:rsidP="004A2ADD">
            <w:pPr>
              <w:tabs>
                <w:tab w:val="center" w:pos="426"/>
              </w:tabs>
              <w:spacing w:before="120"/>
              <w:jc w:val="right"/>
              <w:rPr>
                <w:iCs/>
              </w:rPr>
            </w:pPr>
            <w:r>
              <w:rPr>
                <w:iCs/>
              </w:rPr>
              <w:t>10 838</w:t>
            </w:r>
          </w:p>
        </w:tc>
        <w:tc>
          <w:tcPr>
            <w:tcW w:w="1560" w:type="dxa"/>
          </w:tcPr>
          <w:p w14:paraId="100AAC40" w14:textId="1FF55DAE" w:rsidR="00990F94" w:rsidRPr="00990F94" w:rsidRDefault="00990F94" w:rsidP="004A2ADD">
            <w:pPr>
              <w:tabs>
                <w:tab w:val="center" w:pos="426"/>
              </w:tabs>
              <w:spacing w:before="120"/>
              <w:jc w:val="right"/>
              <w:rPr>
                <w:iCs/>
              </w:rPr>
            </w:pPr>
            <w:r>
              <w:rPr>
                <w:iCs/>
              </w:rPr>
              <w:t>126 032</w:t>
            </w:r>
          </w:p>
        </w:tc>
        <w:tc>
          <w:tcPr>
            <w:tcW w:w="1560" w:type="dxa"/>
          </w:tcPr>
          <w:p w14:paraId="047ED125" w14:textId="2CF8D978" w:rsidR="00990F94" w:rsidRPr="00990F94" w:rsidRDefault="00990F94" w:rsidP="004A2ADD">
            <w:pPr>
              <w:tabs>
                <w:tab w:val="center" w:pos="426"/>
              </w:tabs>
              <w:spacing w:before="120"/>
              <w:jc w:val="right"/>
              <w:rPr>
                <w:iCs/>
              </w:rPr>
            </w:pPr>
            <w:r>
              <w:rPr>
                <w:iCs/>
              </w:rPr>
              <w:t>12 431</w:t>
            </w:r>
          </w:p>
        </w:tc>
      </w:tr>
      <w:tr w:rsidR="004A2ADD" w:rsidRPr="00E272B8" w14:paraId="3C8234DA" w14:textId="77777777" w:rsidTr="004A2ADD">
        <w:tc>
          <w:tcPr>
            <w:tcW w:w="4531" w:type="dxa"/>
          </w:tcPr>
          <w:p w14:paraId="2FDBB7F9" w14:textId="38735DE1" w:rsidR="004A2ADD" w:rsidRPr="00E272B8" w:rsidRDefault="004A2ADD" w:rsidP="004A2ADD">
            <w:pPr>
              <w:tabs>
                <w:tab w:val="center" w:pos="426"/>
              </w:tabs>
              <w:spacing w:before="120"/>
              <w:rPr>
                <w:b/>
                <w:bCs/>
                <w:i/>
              </w:rPr>
            </w:pPr>
            <w:r w:rsidRPr="00E272B8">
              <w:rPr>
                <w:b/>
                <w:bCs/>
                <w:i/>
              </w:rPr>
              <w:t>Výdavky spojené s kult. podujatiami</w:t>
            </w:r>
          </w:p>
        </w:tc>
        <w:tc>
          <w:tcPr>
            <w:tcW w:w="1560" w:type="dxa"/>
          </w:tcPr>
          <w:p w14:paraId="5F04093E" w14:textId="16ADFFC4" w:rsidR="004A2ADD" w:rsidRPr="00E272B8" w:rsidRDefault="004A2ADD" w:rsidP="004A2ADD">
            <w:pPr>
              <w:tabs>
                <w:tab w:val="center" w:pos="426"/>
              </w:tabs>
              <w:spacing w:before="120"/>
              <w:jc w:val="right"/>
              <w:rPr>
                <w:b/>
                <w:bCs/>
                <w:i/>
              </w:rPr>
            </w:pPr>
            <w:r w:rsidRPr="00E272B8">
              <w:rPr>
                <w:b/>
                <w:bCs/>
                <w:i/>
              </w:rPr>
              <w:t>18 613</w:t>
            </w:r>
          </w:p>
        </w:tc>
        <w:tc>
          <w:tcPr>
            <w:tcW w:w="1560" w:type="dxa"/>
          </w:tcPr>
          <w:p w14:paraId="484BBB85" w14:textId="2ED4E377" w:rsidR="004A2ADD" w:rsidRPr="00E272B8" w:rsidRDefault="004A2ADD" w:rsidP="004A2ADD">
            <w:pPr>
              <w:tabs>
                <w:tab w:val="center" w:pos="426"/>
              </w:tabs>
              <w:spacing w:before="120"/>
              <w:jc w:val="right"/>
              <w:rPr>
                <w:b/>
                <w:bCs/>
                <w:i/>
              </w:rPr>
            </w:pPr>
            <w:r w:rsidRPr="00E272B8">
              <w:rPr>
                <w:b/>
                <w:bCs/>
                <w:i/>
              </w:rPr>
              <w:t>122 144</w:t>
            </w:r>
          </w:p>
        </w:tc>
        <w:tc>
          <w:tcPr>
            <w:tcW w:w="1560" w:type="dxa"/>
          </w:tcPr>
          <w:p w14:paraId="1AF676DE" w14:textId="39E7E723" w:rsidR="004A2ADD" w:rsidRPr="00E272B8" w:rsidRDefault="00D12C9F" w:rsidP="004A2ADD">
            <w:pPr>
              <w:tabs>
                <w:tab w:val="center" w:pos="426"/>
              </w:tabs>
              <w:spacing w:before="120"/>
              <w:jc w:val="right"/>
              <w:rPr>
                <w:b/>
                <w:bCs/>
                <w:i/>
              </w:rPr>
            </w:pPr>
            <w:r w:rsidRPr="00E272B8">
              <w:rPr>
                <w:b/>
                <w:bCs/>
                <w:i/>
              </w:rPr>
              <w:t>165 068</w:t>
            </w:r>
          </w:p>
        </w:tc>
      </w:tr>
      <w:tr w:rsidR="004A2ADD" w14:paraId="6BC28B70" w14:textId="77777777" w:rsidTr="004A2ADD">
        <w:trPr>
          <w:trHeight w:val="319"/>
        </w:trPr>
        <w:tc>
          <w:tcPr>
            <w:tcW w:w="4531" w:type="dxa"/>
          </w:tcPr>
          <w:p w14:paraId="33287949" w14:textId="6EA63829" w:rsidR="004A2ADD" w:rsidRPr="00E72F12" w:rsidRDefault="004A2ADD" w:rsidP="004A2ADD">
            <w:pPr>
              <w:tabs>
                <w:tab w:val="center" w:pos="426"/>
              </w:tabs>
              <w:spacing w:before="120"/>
              <w:rPr>
                <w:b/>
              </w:rPr>
            </w:pPr>
            <w:r w:rsidRPr="00E72F12">
              <w:rPr>
                <w:b/>
              </w:rPr>
              <w:t xml:space="preserve">Kultúrny dom </w:t>
            </w:r>
            <w:proofErr w:type="spellStart"/>
            <w:r w:rsidRPr="00E72F12">
              <w:rPr>
                <w:b/>
              </w:rPr>
              <w:t>Veča</w:t>
            </w:r>
            <w:proofErr w:type="spellEnd"/>
          </w:p>
        </w:tc>
        <w:tc>
          <w:tcPr>
            <w:tcW w:w="1560" w:type="dxa"/>
          </w:tcPr>
          <w:p w14:paraId="071D08A9" w14:textId="2C39B8FA" w:rsidR="004A2ADD" w:rsidRDefault="004A2ADD" w:rsidP="004A2ADD">
            <w:pPr>
              <w:tabs>
                <w:tab w:val="center" w:pos="426"/>
              </w:tabs>
              <w:spacing w:before="120"/>
              <w:jc w:val="right"/>
            </w:pPr>
            <w:r>
              <w:t>4 041</w:t>
            </w:r>
          </w:p>
        </w:tc>
        <w:tc>
          <w:tcPr>
            <w:tcW w:w="1560" w:type="dxa"/>
          </w:tcPr>
          <w:p w14:paraId="07FEEAE0" w14:textId="3827197B" w:rsidR="004A2ADD" w:rsidRDefault="004A2ADD" w:rsidP="004A2ADD">
            <w:pPr>
              <w:tabs>
                <w:tab w:val="center" w:pos="426"/>
              </w:tabs>
              <w:spacing w:before="120"/>
              <w:jc w:val="right"/>
            </w:pPr>
            <w:r>
              <w:t>3 352</w:t>
            </w:r>
          </w:p>
        </w:tc>
        <w:tc>
          <w:tcPr>
            <w:tcW w:w="1560" w:type="dxa"/>
          </w:tcPr>
          <w:p w14:paraId="7BD2F1A7" w14:textId="6067D218" w:rsidR="004A2ADD" w:rsidRDefault="006F1E56" w:rsidP="004A2ADD">
            <w:pPr>
              <w:tabs>
                <w:tab w:val="center" w:pos="426"/>
              </w:tabs>
              <w:spacing w:before="120"/>
              <w:jc w:val="right"/>
            </w:pPr>
            <w:r>
              <w:t>7 445</w:t>
            </w:r>
          </w:p>
        </w:tc>
      </w:tr>
      <w:tr w:rsidR="004A2ADD" w14:paraId="725FD4BB" w14:textId="77777777" w:rsidTr="004A2ADD">
        <w:tc>
          <w:tcPr>
            <w:tcW w:w="4531" w:type="dxa"/>
          </w:tcPr>
          <w:p w14:paraId="216C2B58" w14:textId="79C56DA9" w:rsidR="004A2ADD" w:rsidRPr="00E72F12" w:rsidRDefault="004A2ADD" w:rsidP="004A2ADD">
            <w:pPr>
              <w:tabs>
                <w:tab w:val="center" w:pos="426"/>
              </w:tabs>
              <w:spacing w:before="120"/>
              <w:rPr>
                <w:b/>
              </w:rPr>
            </w:pPr>
            <w:r w:rsidRPr="00E72F12">
              <w:rPr>
                <w:b/>
              </w:rPr>
              <w:t>Amfiteáter</w:t>
            </w:r>
          </w:p>
        </w:tc>
        <w:tc>
          <w:tcPr>
            <w:tcW w:w="1560" w:type="dxa"/>
          </w:tcPr>
          <w:p w14:paraId="18849EF9" w14:textId="3D7A2031" w:rsidR="004A2ADD" w:rsidRDefault="004A2ADD" w:rsidP="004A2ADD">
            <w:pPr>
              <w:tabs>
                <w:tab w:val="center" w:pos="426"/>
              </w:tabs>
              <w:spacing w:before="120"/>
              <w:jc w:val="right"/>
            </w:pPr>
            <w:r>
              <w:t>967</w:t>
            </w:r>
          </w:p>
        </w:tc>
        <w:tc>
          <w:tcPr>
            <w:tcW w:w="1560" w:type="dxa"/>
          </w:tcPr>
          <w:p w14:paraId="69BF6212" w14:textId="4F0967F0" w:rsidR="004A2ADD" w:rsidRDefault="004A2ADD" w:rsidP="004A2ADD">
            <w:pPr>
              <w:tabs>
                <w:tab w:val="center" w:pos="426"/>
              </w:tabs>
              <w:spacing w:before="120"/>
              <w:jc w:val="right"/>
            </w:pPr>
            <w:r>
              <w:t>377</w:t>
            </w:r>
          </w:p>
        </w:tc>
        <w:tc>
          <w:tcPr>
            <w:tcW w:w="1560" w:type="dxa"/>
          </w:tcPr>
          <w:p w14:paraId="5CF94B97" w14:textId="152D45A4" w:rsidR="004A2ADD" w:rsidRDefault="006F1E56" w:rsidP="004A2ADD">
            <w:pPr>
              <w:tabs>
                <w:tab w:val="center" w:pos="426"/>
              </w:tabs>
              <w:spacing w:before="120"/>
              <w:jc w:val="right"/>
            </w:pPr>
            <w:r>
              <w:t>626</w:t>
            </w:r>
          </w:p>
        </w:tc>
      </w:tr>
      <w:tr w:rsidR="004A2ADD" w14:paraId="3566B3F3" w14:textId="77777777" w:rsidTr="004A2ADD">
        <w:tc>
          <w:tcPr>
            <w:tcW w:w="4531" w:type="dxa"/>
          </w:tcPr>
          <w:p w14:paraId="6170EE69" w14:textId="260CD479" w:rsidR="004A2ADD" w:rsidRPr="00E72F12" w:rsidRDefault="004A2ADD" w:rsidP="004A2ADD">
            <w:pPr>
              <w:tabs>
                <w:tab w:val="center" w:pos="426"/>
              </w:tabs>
              <w:spacing w:before="120"/>
              <w:rPr>
                <w:b/>
              </w:rPr>
            </w:pPr>
            <w:r w:rsidRPr="00E72F12">
              <w:rPr>
                <w:b/>
              </w:rPr>
              <w:t>Dotácie</w:t>
            </w:r>
          </w:p>
        </w:tc>
        <w:tc>
          <w:tcPr>
            <w:tcW w:w="1560" w:type="dxa"/>
          </w:tcPr>
          <w:p w14:paraId="74B33A90" w14:textId="1131DBAF" w:rsidR="004A2ADD" w:rsidRDefault="004A2ADD" w:rsidP="004A2ADD">
            <w:pPr>
              <w:tabs>
                <w:tab w:val="center" w:pos="426"/>
              </w:tabs>
              <w:spacing w:before="120"/>
              <w:jc w:val="right"/>
            </w:pPr>
            <w:r>
              <w:t>0</w:t>
            </w:r>
          </w:p>
        </w:tc>
        <w:tc>
          <w:tcPr>
            <w:tcW w:w="1560" w:type="dxa"/>
          </w:tcPr>
          <w:p w14:paraId="33153BA6" w14:textId="36E53D60" w:rsidR="004A2ADD" w:rsidRDefault="004A2ADD" w:rsidP="004A2ADD">
            <w:pPr>
              <w:tabs>
                <w:tab w:val="center" w:pos="426"/>
              </w:tabs>
              <w:spacing w:before="120"/>
              <w:jc w:val="right"/>
            </w:pPr>
            <w:r>
              <w:t>9 000</w:t>
            </w:r>
          </w:p>
        </w:tc>
        <w:tc>
          <w:tcPr>
            <w:tcW w:w="1560" w:type="dxa"/>
          </w:tcPr>
          <w:p w14:paraId="3DBA4265" w14:textId="7630FBDC" w:rsidR="004A2ADD" w:rsidRDefault="006F1E56" w:rsidP="004A2ADD">
            <w:pPr>
              <w:tabs>
                <w:tab w:val="center" w:pos="426"/>
              </w:tabs>
              <w:spacing w:before="120"/>
              <w:jc w:val="right"/>
            </w:pPr>
            <w:r>
              <w:t>10 000</w:t>
            </w:r>
          </w:p>
        </w:tc>
      </w:tr>
      <w:tr w:rsidR="004A2ADD" w14:paraId="693F5446" w14:textId="77777777" w:rsidTr="004A2ADD">
        <w:tc>
          <w:tcPr>
            <w:tcW w:w="4531" w:type="dxa"/>
          </w:tcPr>
          <w:p w14:paraId="30FA605A" w14:textId="01E78405" w:rsidR="004A2ADD" w:rsidRPr="00E72F12" w:rsidRDefault="004A2ADD" w:rsidP="004A2ADD">
            <w:pPr>
              <w:tabs>
                <w:tab w:val="center" w:pos="426"/>
              </w:tabs>
              <w:spacing w:before="120"/>
              <w:rPr>
                <w:b/>
              </w:rPr>
            </w:pPr>
            <w:r>
              <w:rPr>
                <w:b/>
              </w:rPr>
              <w:t>Kultúrne p</w:t>
            </w:r>
            <w:r w:rsidRPr="00E72F12">
              <w:rPr>
                <w:b/>
              </w:rPr>
              <w:t>amiatky</w:t>
            </w:r>
          </w:p>
        </w:tc>
        <w:tc>
          <w:tcPr>
            <w:tcW w:w="1560" w:type="dxa"/>
          </w:tcPr>
          <w:p w14:paraId="4CDD599F" w14:textId="40C580EC" w:rsidR="004A2ADD" w:rsidRDefault="004A2ADD" w:rsidP="004A2ADD">
            <w:pPr>
              <w:tabs>
                <w:tab w:val="center" w:pos="426"/>
              </w:tabs>
              <w:spacing w:before="120"/>
              <w:jc w:val="right"/>
            </w:pPr>
            <w:r>
              <w:t>0</w:t>
            </w:r>
          </w:p>
        </w:tc>
        <w:tc>
          <w:tcPr>
            <w:tcW w:w="1560" w:type="dxa"/>
          </w:tcPr>
          <w:p w14:paraId="5B1C6A76" w14:textId="137067E4" w:rsidR="004A2ADD" w:rsidRDefault="004A2ADD" w:rsidP="004A2ADD">
            <w:pPr>
              <w:tabs>
                <w:tab w:val="center" w:pos="426"/>
              </w:tabs>
              <w:spacing w:before="120"/>
              <w:jc w:val="right"/>
            </w:pPr>
            <w:r>
              <w:t>0</w:t>
            </w:r>
          </w:p>
        </w:tc>
        <w:tc>
          <w:tcPr>
            <w:tcW w:w="1560" w:type="dxa"/>
          </w:tcPr>
          <w:p w14:paraId="532FF6A3" w14:textId="1094C745" w:rsidR="004A2ADD" w:rsidRDefault="006F1E56" w:rsidP="004A2ADD">
            <w:pPr>
              <w:tabs>
                <w:tab w:val="center" w:pos="426"/>
              </w:tabs>
              <w:spacing w:before="120"/>
              <w:jc w:val="right"/>
            </w:pPr>
            <w:r>
              <w:t>101</w:t>
            </w:r>
          </w:p>
        </w:tc>
      </w:tr>
      <w:tr w:rsidR="004A2ADD" w14:paraId="5A04E78E" w14:textId="77777777" w:rsidTr="004A2ADD">
        <w:tc>
          <w:tcPr>
            <w:tcW w:w="4531" w:type="dxa"/>
          </w:tcPr>
          <w:p w14:paraId="5B16B776" w14:textId="50C23388" w:rsidR="004A2ADD" w:rsidRPr="00E72F12" w:rsidRDefault="004A2ADD" w:rsidP="004A2ADD">
            <w:pPr>
              <w:tabs>
                <w:tab w:val="center" w:pos="426"/>
              </w:tabs>
              <w:spacing w:before="120"/>
              <w:rPr>
                <w:b/>
              </w:rPr>
            </w:pPr>
            <w:r w:rsidRPr="00E72F12">
              <w:rPr>
                <w:b/>
              </w:rPr>
              <w:t>Kultúrne podujatia organizované mestom</w:t>
            </w:r>
          </w:p>
        </w:tc>
        <w:tc>
          <w:tcPr>
            <w:tcW w:w="1560" w:type="dxa"/>
          </w:tcPr>
          <w:p w14:paraId="128B17CE" w14:textId="73EFA7FC" w:rsidR="004A2ADD" w:rsidRDefault="004A2ADD" w:rsidP="004A2ADD">
            <w:pPr>
              <w:tabs>
                <w:tab w:val="center" w:pos="426"/>
              </w:tabs>
              <w:spacing w:before="120"/>
              <w:jc w:val="right"/>
            </w:pPr>
            <w:r>
              <w:t>0</w:t>
            </w:r>
          </w:p>
        </w:tc>
        <w:tc>
          <w:tcPr>
            <w:tcW w:w="1560" w:type="dxa"/>
          </w:tcPr>
          <w:p w14:paraId="19E63210" w14:textId="5A4E4B67" w:rsidR="004A2ADD" w:rsidRDefault="004A2ADD" w:rsidP="004A2ADD">
            <w:pPr>
              <w:tabs>
                <w:tab w:val="center" w:pos="426"/>
              </w:tabs>
              <w:spacing w:before="120"/>
              <w:jc w:val="right"/>
            </w:pPr>
            <w:r>
              <w:t>3 346</w:t>
            </w:r>
          </w:p>
        </w:tc>
        <w:tc>
          <w:tcPr>
            <w:tcW w:w="1560" w:type="dxa"/>
          </w:tcPr>
          <w:p w14:paraId="46E7D38A" w14:textId="57EC3A90" w:rsidR="004A2ADD" w:rsidRDefault="006F1E56" w:rsidP="004A2ADD">
            <w:pPr>
              <w:tabs>
                <w:tab w:val="center" w:pos="426"/>
              </w:tabs>
              <w:spacing w:before="120"/>
              <w:jc w:val="right"/>
            </w:pPr>
            <w:r>
              <w:t>4 118</w:t>
            </w:r>
          </w:p>
        </w:tc>
      </w:tr>
      <w:tr w:rsidR="004A2ADD" w:rsidRPr="00E72F12" w14:paraId="1B21681A" w14:textId="77777777" w:rsidTr="004A2ADD">
        <w:tc>
          <w:tcPr>
            <w:tcW w:w="4531" w:type="dxa"/>
          </w:tcPr>
          <w:p w14:paraId="34120A25" w14:textId="3BF4B134" w:rsidR="004A2ADD" w:rsidRPr="00E72F12" w:rsidRDefault="004A2ADD" w:rsidP="004A2ADD">
            <w:pPr>
              <w:tabs>
                <w:tab w:val="center" w:pos="426"/>
              </w:tabs>
              <w:spacing w:before="120"/>
              <w:rPr>
                <w:b/>
              </w:rPr>
            </w:pPr>
            <w:r w:rsidRPr="00E72F12">
              <w:rPr>
                <w:b/>
              </w:rPr>
              <w:t>Spolu</w:t>
            </w:r>
          </w:p>
        </w:tc>
        <w:tc>
          <w:tcPr>
            <w:tcW w:w="1560" w:type="dxa"/>
          </w:tcPr>
          <w:p w14:paraId="5A3902B0" w14:textId="4C0C6EF9" w:rsidR="004A2ADD" w:rsidRPr="00E72F12" w:rsidRDefault="004A2ADD" w:rsidP="004A2ADD">
            <w:pPr>
              <w:tabs>
                <w:tab w:val="center" w:pos="426"/>
              </w:tabs>
              <w:spacing w:before="120"/>
              <w:jc w:val="right"/>
              <w:rPr>
                <w:b/>
              </w:rPr>
            </w:pPr>
            <w:r>
              <w:rPr>
                <w:b/>
              </w:rPr>
              <w:t>267 091</w:t>
            </w:r>
          </w:p>
        </w:tc>
        <w:tc>
          <w:tcPr>
            <w:tcW w:w="1560" w:type="dxa"/>
          </w:tcPr>
          <w:p w14:paraId="4583AD73" w14:textId="08AF8364" w:rsidR="004A2ADD" w:rsidRPr="00E72F12" w:rsidRDefault="004A2ADD" w:rsidP="004A2ADD">
            <w:pPr>
              <w:tabs>
                <w:tab w:val="center" w:pos="426"/>
              </w:tabs>
              <w:spacing w:before="120"/>
              <w:jc w:val="right"/>
              <w:rPr>
                <w:b/>
              </w:rPr>
            </w:pPr>
            <w:r>
              <w:rPr>
                <w:b/>
              </w:rPr>
              <w:t>521 487</w:t>
            </w:r>
          </w:p>
        </w:tc>
        <w:tc>
          <w:tcPr>
            <w:tcW w:w="1560" w:type="dxa"/>
          </w:tcPr>
          <w:p w14:paraId="2DCEB3CE" w14:textId="638F660F" w:rsidR="004A2ADD" w:rsidRPr="00E72F12" w:rsidRDefault="006F1E56" w:rsidP="004A2ADD">
            <w:pPr>
              <w:tabs>
                <w:tab w:val="center" w:pos="426"/>
              </w:tabs>
              <w:spacing w:before="120"/>
              <w:jc w:val="right"/>
              <w:rPr>
                <w:b/>
              </w:rPr>
            </w:pPr>
            <w:r>
              <w:rPr>
                <w:b/>
              </w:rPr>
              <w:t>501 469</w:t>
            </w:r>
          </w:p>
        </w:tc>
      </w:tr>
    </w:tbl>
    <w:p w14:paraId="6D8800EF" w14:textId="77777777" w:rsidR="00E72F12" w:rsidRDefault="00E72F12" w:rsidP="00510BEE">
      <w:pPr>
        <w:tabs>
          <w:tab w:val="center" w:pos="426"/>
        </w:tabs>
      </w:pPr>
    </w:p>
    <w:p w14:paraId="7E26FAB5" w14:textId="5B8204A4" w:rsidR="00F51607" w:rsidRPr="000A197A" w:rsidRDefault="00E74003" w:rsidP="00510BEE">
      <w:pPr>
        <w:tabs>
          <w:tab w:val="center" w:pos="426"/>
        </w:tabs>
        <w:spacing w:before="120"/>
        <w:rPr>
          <w:color w:val="365F91" w:themeColor="accent1" w:themeShade="BF"/>
        </w:rPr>
      </w:pPr>
      <w:r w:rsidRPr="00E74003">
        <w:tab/>
      </w:r>
      <w:r w:rsidR="00F51607" w:rsidRPr="000A197A">
        <w:rPr>
          <w:b/>
        </w:rPr>
        <w:t>Kapitálové výdavky</w:t>
      </w:r>
      <w:r w:rsidR="00F51607" w:rsidRPr="000A197A">
        <w:t xml:space="preserve"> </w:t>
      </w:r>
      <w:r w:rsidR="00510BEE">
        <w:t xml:space="preserve">vo výške </w:t>
      </w:r>
      <w:r w:rsidR="00A767CD">
        <w:t>493 592</w:t>
      </w:r>
      <w:r w:rsidR="00510BEE">
        <w:t xml:space="preserve"> EUR </w:t>
      </w:r>
      <w:r w:rsidR="00A767CD">
        <w:t xml:space="preserve">boli použité na splátku </w:t>
      </w:r>
      <w:r w:rsidR="00322D30">
        <w:t xml:space="preserve">faktúry </w:t>
      </w:r>
      <w:r w:rsidR="00A767CD">
        <w:t>z</w:t>
      </w:r>
      <w:r w:rsidR="00510BEE">
        <w:t xml:space="preserve">a rekonštrukciu </w:t>
      </w:r>
      <w:r w:rsidR="00A37DCE">
        <w:t>budovy DK Šaľa</w:t>
      </w:r>
      <w:r w:rsidR="002A3E59">
        <w:t>.</w:t>
      </w:r>
      <w:r w:rsidR="00510BEE">
        <w:t xml:space="preserve"> </w:t>
      </w:r>
    </w:p>
    <w:p w14:paraId="62DB6782" w14:textId="77777777" w:rsidR="00510BEE" w:rsidRDefault="00510BEE" w:rsidP="00F51607">
      <w:pPr>
        <w:rPr>
          <w:b/>
        </w:rPr>
      </w:pPr>
    </w:p>
    <w:p w14:paraId="3C6409E2" w14:textId="77777777" w:rsidR="0064282C" w:rsidRDefault="0064282C" w:rsidP="00F51607"/>
    <w:p w14:paraId="750A52D0" w14:textId="77777777" w:rsidR="00A117BB" w:rsidRPr="00537C3A" w:rsidRDefault="00A117BB" w:rsidP="005E7A98">
      <w:pPr>
        <w:spacing w:before="120"/>
        <w:rPr>
          <w:rFonts w:ascii="Arial" w:hAnsi="Arial" w:cs="Arial"/>
          <w:b/>
          <w:sz w:val="28"/>
          <w:szCs w:val="28"/>
        </w:rPr>
      </w:pPr>
      <w:r w:rsidRPr="00537C3A">
        <w:rPr>
          <w:rFonts w:ascii="Arial" w:hAnsi="Arial" w:cs="Arial"/>
          <w:b/>
          <w:sz w:val="28"/>
          <w:szCs w:val="28"/>
        </w:rPr>
        <w:t>Program 12: Prostredie pre život</w:t>
      </w:r>
    </w:p>
    <w:p w14:paraId="2817EC7A" w14:textId="77777777" w:rsidR="00A117BB" w:rsidRPr="00864F22" w:rsidRDefault="00A117BB" w:rsidP="00A117BB">
      <w:pPr>
        <w:rPr>
          <w:i/>
          <w:color w:val="365F91" w:themeColor="accent1" w:themeShade="BF"/>
        </w:rPr>
      </w:pPr>
    </w:p>
    <w:p w14:paraId="38D7C1FD" w14:textId="77777777" w:rsidR="00A117BB" w:rsidRPr="00537C3A" w:rsidRDefault="00A117BB" w:rsidP="00A117BB">
      <w:pPr>
        <w:rPr>
          <w:i/>
        </w:rPr>
      </w:pPr>
      <w:r w:rsidRPr="00537C3A">
        <w:rPr>
          <w:i/>
        </w:rPr>
        <w:t>Zámer: Mesto, v ktorom sa ľuďom dobre žije</w:t>
      </w:r>
    </w:p>
    <w:p w14:paraId="4839CD31" w14:textId="77777777" w:rsidR="00A117BB" w:rsidRPr="00537C3A" w:rsidRDefault="00A117BB" w:rsidP="00A117BB">
      <w:pPr>
        <w:rPr>
          <w:rFonts w:ascii="Arial" w:hAnsi="Arial" w:cs="Arial"/>
          <w:b/>
          <w:sz w:val="28"/>
          <w:szCs w:val="28"/>
        </w:rPr>
      </w:pPr>
    </w:p>
    <w:p w14:paraId="6C81B92C" w14:textId="77777777" w:rsidR="00A117BB" w:rsidRPr="00537C3A" w:rsidRDefault="00A117BB" w:rsidP="00867BEA">
      <w:pPr>
        <w:ind w:firstLine="567"/>
      </w:pPr>
      <w:r w:rsidRPr="00537C3A">
        <w:t xml:space="preserve">V programe sa financujú aktivity zamerané na skvalitnenie života obyvateľov v meste. Konkrétne to je starostlivosť o verejné priestranstvá a ich vybavenie, detské ihriská, verejné WC, artézske studne a pod. Svojím zameraním sem patria aj cintorínske služby. </w:t>
      </w:r>
    </w:p>
    <w:p w14:paraId="1D1CF001" w14:textId="77777777" w:rsidR="004709E5" w:rsidRDefault="004709E5" w:rsidP="00566692">
      <w:pPr>
        <w:spacing w:after="120"/>
        <w:ind w:firstLine="142"/>
      </w:pPr>
    </w:p>
    <w:p w14:paraId="6E3BD02C" w14:textId="27DE55D0" w:rsidR="00566692" w:rsidRPr="00F51607" w:rsidRDefault="00566692" w:rsidP="00566692">
      <w:pPr>
        <w:spacing w:after="120"/>
        <w:ind w:firstLine="142"/>
      </w:pPr>
      <w:r w:rsidRPr="00F51607">
        <w:t>Rozpočet a čerpanie výdavkov k 30.6.20</w:t>
      </w:r>
      <w:r w:rsidR="00B26FE7">
        <w:t>2</w:t>
      </w:r>
      <w:r w:rsidR="004A2ADD">
        <w:t>3</w:t>
      </w:r>
    </w:p>
    <w:tbl>
      <w:tblPr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1541"/>
        <w:gridCol w:w="1733"/>
        <w:gridCol w:w="1683"/>
        <w:gridCol w:w="1701"/>
        <w:gridCol w:w="1134"/>
      </w:tblGrid>
      <w:tr w:rsidR="004A2ADD" w:rsidRPr="00F51607" w14:paraId="275CFAFC" w14:textId="77777777" w:rsidTr="004A2ADD">
        <w:tc>
          <w:tcPr>
            <w:tcW w:w="1541" w:type="dxa"/>
            <w:vAlign w:val="center"/>
          </w:tcPr>
          <w:p w14:paraId="5131CD82" w14:textId="2E4D806A" w:rsidR="004A2ADD" w:rsidRPr="00F51607" w:rsidRDefault="004A2ADD" w:rsidP="004A2ADD">
            <w:pPr>
              <w:jc w:val="center"/>
              <w:rPr>
                <w:b/>
              </w:rPr>
            </w:pPr>
            <w:r w:rsidRPr="0094432D">
              <w:rPr>
                <w:b/>
                <w:bCs/>
                <w:color w:val="000000"/>
                <w:lang w:eastAsia="sk-SK"/>
              </w:rPr>
              <w:t>Skutočnosť k 30.6.202</w:t>
            </w:r>
            <w:r>
              <w:rPr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1541" w:type="dxa"/>
            <w:vAlign w:val="center"/>
          </w:tcPr>
          <w:p w14:paraId="1341C853" w14:textId="1AE72010" w:rsidR="004A2ADD" w:rsidRPr="004A2ADD" w:rsidRDefault="004A2ADD" w:rsidP="004A2ADD">
            <w:pPr>
              <w:jc w:val="center"/>
              <w:rPr>
                <w:b/>
              </w:rPr>
            </w:pPr>
            <w:r w:rsidRPr="004A2ADD">
              <w:rPr>
                <w:b/>
              </w:rPr>
              <w:t>Skutočnosť k 30.6.2022</w:t>
            </w:r>
          </w:p>
        </w:tc>
        <w:tc>
          <w:tcPr>
            <w:tcW w:w="1733" w:type="dxa"/>
            <w:vAlign w:val="center"/>
          </w:tcPr>
          <w:p w14:paraId="7A636ACC" w14:textId="2FE21F67" w:rsidR="004A2ADD" w:rsidRPr="00F51607" w:rsidRDefault="004A2ADD" w:rsidP="004A2ADD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683" w:type="dxa"/>
            <w:vAlign w:val="center"/>
          </w:tcPr>
          <w:p w14:paraId="38431F65" w14:textId="10DB7F4C" w:rsidR="004A2ADD" w:rsidRPr="00F51607" w:rsidRDefault="004A2ADD" w:rsidP="004A2ADD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701" w:type="dxa"/>
            <w:vAlign w:val="center"/>
          </w:tcPr>
          <w:p w14:paraId="0C17A434" w14:textId="4FAF4805" w:rsidR="004A2ADD" w:rsidRPr="00F51607" w:rsidRDefault="004A2ADD" w:rsidP="004A2ADD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1134" w:type="dxa"/>
            <w:vAlign w:val="center"/>
          </w:tcPr>
          <w:p w14:paraId="38FB9A58" w14:textId="68B2A2FC" w:rsidR="004A2ADD" w:rsidRPr="00F51607" w:rsidRDefault="004A2ADD" w:rsidP="004A2ADD">
            <w:pPr>
              <w:jc w:val="center"/>
              <w:rPr>
                <w:b/>
              </w:rPr>
            </w:pPr>
            <w:r w:rsidRPr="00F51607">
              <w:rPr>
                <w:b/>
              </w:rPr>
              <w:t>% plnenia</w:t>
            </w:r>
          </w:p>
        </w:tc>
      </w:tr>
      <w:tr w:rsidR="004A2ADD" w:rsidRPr="00FF56A6" w14:paraId="30AA37AC" w14:textId="77777777" w:rsidTr="004A2ADD">
        <w:trPr>
          <w:trHeight w:val="56"/>
        </w:trPr>
        <w:tc>
          <w:tcPr>
            <w:tcW w:w="1541" w:type="dxa"/>
          </w:tcPr>
          <w:p w14:paraId="396C3905" w14:textId="6E441E86" w:rsidR="004A2ADD" w:rsidRDefault="004A2ADD" w:rsidP="004A2ADD">
            <w:pPr>
              <w:jc w:val="center"/>
            </w:pPr>
            <w:r w:rsidRPr="00B17632">
              <w:rPr>
                <w:bCs/>
              </w:rPr>
              <w:t>135 831</w:t>
            </w:r>
          </w:p>
        </w:tc>
        <w:tc>
          <w:tcPr>
            <w:tcW w:w="1541" w:type="dxa"/>
          </w:tcPr>
          <w:p w14:paraId="176D3E27" w14:textId="2FC5C37B" w:rsidR="004A2ADD" w:rsidRPr="004A2ADD" w:rsidRDefault="004A2ADD" w:rsidP="004A2ADD">
            <w:pPr>
              <w:jc w:val="center"/>
              <w:rPr>
                <w:bCs/>
              </w:rPr>
            </w:pPr>
            <w:r w:rsidRPr="004A2ADD">
              <w:rPr>
                <w:bCs/>
              </w:rPr>
              <w:t>159 819</w:t>
            </w:r>
          </w:p>
        </w:tc>
        <w:tc>
          <w:tcPr>
            <w:tcW w:w="1733" w:type="dxa"/>
          </w:tcPr>
          <w:p w14:paraId="0508B177" w14:textId="5C06FA56" w:rsidR="004A2ADD" w:rsidRPr="009C0B56" w:rsidRDefault="009C0B56" w:rsidP="004A2ADD">
            <w:pPr>
              <w:jc w:val="center"/>
              <w:rPr>
                <w:b/>
                <w:bCs/>
              </w:rPr>
            </w:pPr>
            <w:r w:rsidRPr="009C0B56">
              <w:rPr>
                <w:b/>
                <w:bCs/>
              </w:rPr>
              <w:t>1 437 160</w:t>
            </w:r>
          </w:p>
        </w:tc>
        <w:tc>
          <w:tcPr>
            <w:tcW w:w="1683" w:type="dxa"/>
          </w:tcPr>
          <w:p w14:paraId="768C5E9C" w14:textId="35396B4D" w:rsidR="004A2ADD" w:rsidRPr="009C0B56" w:rsidRDefault="008C25CD" w:rsidP="004A2A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1 498 230</w:t>
            </w:r>
          </w:p>
        </w:tc>
        <w:tc>
          <w:tcPr>
            <w:tcW w:w="1701" w:type="dxa"/>
          </w:tcPr>
          <w:p w14:paraId="4BB92840" w14:textId="721A9D1F" w:rsidR="004A2ADD" w:rsidRPr="009C0B56" w:rsidRDefault="008C25CD" w:rsidP="004A2A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224 034</w:t>
            </w:r>
          </w:p>
        </w:tc>
        <w:tc>
          <w:tcPr>
            <w:tcW w:w="1134" w:type="dxa"/>
          </w:tcPr>
          <w:p w14:paraId="2D04EAA3" w14:textId="7DD6B4F8" w:rsidR="004A2ADD" w:rsidRPr="009C0B56" w:rsidRDefault="008C25CD" w:rsidP="004A2ADD">
            <w:pPr>
              <w:tabs>
                <w:tab w:val="left" w:pos="2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14,95</w:t>
            </w:r>
          </w:p>
        </w:tc>
      </w:tr>
    </w:tbl>
    <w:p w14:paraId="2BEBEAAA" w14:textId="7D7EE260" w:rsidR="0081686B" w:rsidRDefault="001C6C29" w:rsidP="00590F70">
      <w:pPr>
        <w:pStyle w:val="Zkladntext"/>
        <w:spacing w:before="240" w:after="120"/>
        <w:ind w:firstLine="567"/>
        <w:rPr>
          <w:bCs/>
        </w:rPr>
      </w:pPr>
      <w:r w:rsidRPr="00590F70">
        <w:rPr>
          <w:b/>
          <w:bCs/>
        </w:rPr>
        <w:t>B</w:t>
      </w:r>
      <w:r w:rsidR="00A117BB" w:rsidRPr="00590F70">
        <w:rPr>
          <w:b/>
          <w:bCs/>
        </w:rPr>
        <w:t>ežn</w:t>
      </w:r>
      <w:r w:rsidRPr="00590F70">
        <w:rPr>
          <w:b/>
          <w:bCs/>
        </w:rPr>
        <w:t>é</w:t>
      </w:r>
      <w:r w:rsidR="00A117BB" w:rsidRPr="00590F70">
        <w:rPr>
          <w:b/>
          <w:bCs/>
        </w:rPr>
        <w:t xml:space="preserve"> výdavk</w:t>
      </w:r>
      <w:r w:rsidRPr="00590F70">
        <w:rPr>
          <w:b/>
          <w:bCs/>
        </w:rPr>
        <w:t>y</w:t>
      </w:r>
      <w:r w:rsidR="00F51607" w:rsidRPr="00590F70">
        <w:rPr>
          <w:b/>
          <w:bCs/>
        </w:rPr>
        <w:t xml:space="preserve"> </w:t>
      </w:r>
      <w:r w:rsidR="00F51607" w:rsidRPr="004709E5">
        <w:t>tohto programu sú</w:t>
      </w:r>
      <w:r w:rsidR="00F51607" w:rsidRPr="00590F70">
        <w:rPr>
          <w:b/>
          <w:bCs/>
        </w:rPr>
        <w:t xml:space="preserve"> </w:t>
      </w:r>
      <w:r w:rsidR="00A117BB" w:rsidRPr="00590F70">
        <w:rPr>
          <w:bCs/>
        </w:rPr>
        <w:t xml:space="preserve"> </w:t>
      </w:r>
      <w:r w:rsidR="00F51607" w:rsidRPr="00590F70">
        <w:rPr>
          <w:bCs/>
        </w:rPr>
        <w:t xml:space="preserve">rozpočtované vo výške </w:t>
      </w:r>
      <w:r w:rsidR="001F5EFF">
        <w:rPr>
          <w:bCs/>
        </w:rPr>
        <w:t>515 570</w:t>
      </w:r>
      <w:r w:rsidR="003D63BF">
        <w:rPr>
          <w:bCs/>
        </w:rPr>
        <w:t xml:space="preserve"> </w:t>
      </w:r>
      <w:r w:rsidR="00760964">
        <w:rPr>
          <w:bCs/>
        </w:rPr>
        <w:t>EUR</w:t>
      </w:r>
      <w:r w:rsidR="00F51607" w:rsidRPr="00590F70">
        <w:rPr>
          <w:bCs/>
        </w:rPr>
        <w:t xml:space="preserve"> a k 30.6.20</w:t>
      </w:r>
      <w:r w:rsidR="00760964">
        <w:rPr>
          <w:bCs/>
        </w:rPr>
        <w:t>2</w:t>
      </w:r>
      <w:r w:rsidR="001F5EFF">
        <w:rPr>
          <w:bCs/>
        </w:rPr>
        <w:t>3</w:t>
      </w:r>
      <w:r w:rsidR="00F51607" w:rsidRPr="00590F70">
        <w:rPr>
          <w:bCs/>
        </w:rPr>
        <w:t xml:space="preserve"> boli čerpané vo výške</w:t>
      </w:r>
      <w:r w:rsidR="003D63BF">
        <w:rPr>
          <w:bCs/>
        </w:rPr>
        <w:t xml:space="preserve"> </w:t>
      </w:r>
      <w:r w:rsidR="001F5EFF">
        <w:rPr>
          <w:bCs/>
        </w:rPr>
        <w:t xml:space="preserve">156 946 </w:t>
      </w:r>
      <w:r w:rsidR="00F51607" w:rsidRPr="00590F70">
        <w:rPr>
          <w:bCs/>
        </w:rPr>
        <w:t xml:space="preserve">EUR, čo je </w:t>
      </w:r>
      <w:r w:rsidR="005D2973">
        <w:rPr>
          <w:bCs/>
        </w:rPr>
        <w:t>o</w:t>
      </w:r>
      <w:r w:rsidR="001F5EFF">
        <w:rPr>
          <w:bCs/>
        </w:rPr>
        <w:t> 17 647</w:t>
      </w:r>
      <w:r w:rsidR="00907EEB">
        <w:rPr>
          <w:bCs/>
        </w:rPr>
        <w:t xml:space="preserve"> </w:t>
      </w:r>
      <w:r w:rsidR="00F51607" w:rsidRPr="005D2973">
        <w:rPr>
          <w:bCs/>
        </w:rPr>
        <w:t xml:space="preserve"> EUR </w:t>
      </w:r>
      <w:r w:rsidR="00907EEB">
        <w:rPr>
          <w:bCs/>
        </w:rPr>
        <w:t xml:space="preserve">viac </w:t>
      </w:r>
      <w:r w:rsidR="00F51607" w:rsidRPr="005D2973">
        <w:rPr>
          <w:bCs/>
        </w:rPr>
        <w:t>a</w:t>
      </w:r>
      <w:r w:rsidR="00F51607" w:rsidRPr="00590F70">
        <w:rPr>
          <w:bCs/>
        </w:rPr>
        <w:t>ko v porovnateľnom období roku 20</w:t>
      </w:r>
      <w:r w:rsidR="00017BD0">
        <w:rPr>
          <w:bCs/>
        </w:rPr>
        <w:t>2</w:t>
      </w:r>
      <w:r w:rsidR="001F5EFF">
        <w:rPr>
          <w:bCs/>
        </w:rPr>
        <w:t>2</w:t>
      </w:r>
      <w:r w:rsidR="00F51607" w:rsidRPr="00590F70">
        <w:rPr>
          <w:bCs/>
        </w:rPr>
        <w:t xml:space="preserve">. </w:t>
      </w:r>
      <w:r w:rsidR="00760964">
        <w:rPr>
          <w:bCs/>
        </w:rPr>
        <w:t xml:space="preserve">Použité finančné prostriedky boli vynaložené </w:t>
      </w:r>
      <w:r w:rsidR="00760964" w:rsidRPr="00590F70">
        <w:t xml:space="preserve">na zabezpečenie údržby verejnej zelene </w:t>
      </w:r>
      <w:r w:rsidR="00A426BF">
        <w:t xml:space="preserve">a verejných priestranstiev </w:t>
      </w:r>
      <w:r w:rsidR="00760964" w:rsidRPr="00590F70">
        <w:t>(zahŕňa aj odvoz biologického odpadu a výsadby zelene</w:t>
      </w:r>
      <w:r w:rsidR="00760964">
        <w:t>)</w:t>
      </w:r>
      <w:r w:rsidR="00760964" w:rsidRPr="00590F70">
        <w:t xml:space="preserve"> v sume </w:t>
      </w:r>
      <w:r w:rsidR="001F5EFF">
        <w:t xml:space="preserve">112 841 </w:t>
      </w:r>
      <w:r w:rsidR="00760964" w:rsidRPr="00590F70">
        <w:t xml:space="preserve">EUR (medziročne </w:t>
      </w:r>
      <w:r w:rsidR="006642BF">
        <w:t xml:space="preserve">sa </w:t>
      </w:r>
      <w:r w:rsidR="001F5EFF">
        <w:t>zvýšili</w:t>
      </w:r>
      <w:r w:rsidR="006642BF">
        <w:t xml:space="preserve"> o</w:t>
      </w:r>
      <w:r w:rsidR="001F5EFF">
        <w:t> 4 351</w:t>
      </w:r>
      <w:r w:rsidR="006642BF">
        <w:t xml:space="preserve"> EUR</w:t>
      </w:r>
      <w:r w:rsidR="001F5EFF">
        <w:t xml:space="preserve"> z dôvodu výsadby stromov z projektu </w:t>
      </w:r>
      <w:proofErr w:type="spellStart"/>
      <w:r w:rsidR="001F5EFF">
        <w:t>Envirofondu</w:t>
      </w:r>
      <w:proofErr w:type="spellEnd"/>
      <w:r w:rsidR="00760964" w:rsidRPr="00590F70">
        <w:t xml:space="preserve">), výdavky na </w:t>
      </w:r>
      <w:proofErr w:type="spellStart"/>
      <w:r w:rsidR="00760964" w:rsidRPr="00590F70">
        <w:t>odkanalizovanie</w:t>
      </w:r>
      <w:proofErr w:type="spellEnd"/>
      <w:r w:rsidR="00760964" w:rsidRPr="00590F70">
        <w:t xml:space="preserve"> a renováciu artézskych studní v sume </w:t>
      </w:r>
      <w:r w:rsidR="001F5EFF">
        <w:lastRenderedPageBreak/>
        <w:t xml:space="preserve">22 019 </w:t>
      </w:r>
      <w:r w:rsidR="00760964">
        <w:t>EUR</w:t>
      </w:r>
      <w:r w:rsidR="001F5EFF">
        <w:t xml:space="preserve"> (nárast o 5 574 EUR, </w:t>
      </w:r>
      <w:proofErr w:type="spellStart"/>
      <w:r w:rsidR="001F5EFF">
        <w:t>t.j</w:t>
      </w:r>
      <w:proofErr w:type="spellEnd"/>
      <w:r w:rsidR="001F5EFF">
        <w:t>. nárast o 33,89 % z dôvodu nárastu stočného)</w:t>
      </w:r>
      <w:r w:rsidR="00760964">
        <w:t>,</w:t>
      </w:r>
      <w:r w:rsidR="00760964" w:rsidRPr="00590F70">
        <w:t xml:space="preserve"> výdavky na detské ihriská</w:t>
      </w:r>
      <w:r w:rsidR="00F670A1">
        <w:t xml:space="preserve">, </w:t>
      </w:r>
      <w:r w:rsidR="00760964">
        <w:t xml:space="preserve"> mobiliár </w:t>
      </w:r>
      <w:r w:rsidR="00F670A1">
        <w:t xml:space="preserve">a WC </w:t>
      </w:r>
      <w:r w:rsidR="00760964" w:rsidRPr="00590F70">
        <w:t xml:space="preserve">v sume  </w:t>
      </w:r>
      <w:r w:rsidR="001F5EFF">
        <w:t xml:space="preserve">8 145 </w:t>
      </w:r>
      <w:r w:rsidR="00760964" w:rsidRPr="00590F70">
        <w:t>EUR</w:t>
      </w:r>
      <w:r w:rsidR="00760964">
        <w:t xml:space="preserve"> výdavky spojené s prevádzkou cintorínov a domov smútku v sume </w:t>
      </w:r>
      <w:r w:rsidR="0081686B">
        <w:t xml:space="preserve"> </w:t>
      </w:r>
      <w:r w:rsidR="001F5EFF">
        <w:t>13 942</w:t>
      </w:r>
      <w:r w:rsidR="0081686B">
        <w:t xml:space="preserve">  </w:t>
      </w:r>
      <w:r w:rsidR="00760964">
        <w:t>EUR</w:t>
      </w:r>
      <w:r w:rsidR="00F670A1">
        <w:t>.</w:t>
      </w:r>
      <w:r w:rsidR="00A37DCE" w:rsidRPr="00A37DCE">
        <w:rPr>
          <w:bCs/>
        </w:rPr>
        <w:t xml:space="preserve"> </w:t>
      </w:r>
    </w:p>
    <w:p w14:paraId="0D268DC4" w14:textId="746CE8DE" w:rsidR="00F51607" w:rsidRPr="00590F70" w:rsidRDefault="00A37DCE" w:rsidP="0081686B">
      <w:pPr>
        <w:pStyle w:val="Zkladntext"/>
        <w:spacing w:after="120"/>
        <w:ind w:firstLine="567"/>
        <w:rPr>
          <w:bCs/>
        </w:rPr>
      </w:pPr>
      <w:r w:rsidRPr="0081686B">
        <w:rPr>
          <w:b/>
        </w:rPr>
        <w:t>Kapitálové výdavky</w:t>
      </w:r>
      <w:r w:rsidRPr="00590F70">
        <w:rPr>
          <w:bCs/>
        </w:rPr>
        <w:t xml:space="preserve"> sú rozpočtované  vo výške </w:t>
      </w:r>
      <w:r w:rsidR="003F1910">
        <w:rPr>
          <w:bCs/>
        </w:rPr>
        <w:t>982 660</w:t>
      </w:r>
      <w:r w:rsidRPr="00590F70">
        <w:rPr>
          <w:bCs/>
        </w:rPr>
        <w:t xml:space="preserve"> EUR </w:t>
      </w:r>
      <w:r>
        <w:rPr>
          <w:bCs/>
        </w:rPr>
        <w:t>na revitalizáci</w:t>
      </w:r>
      <w:r w:rsidR="00F702C5">
        <w:rPr>
          <w:bCs/>
        </w:rPr>
        <w:t>u</w:t>
      </w:r>
      <w:r>
        <w:rPr>
          <w:bCs/>
        </w:rPr>
        <w:t xml:space="preserve"> lesoparku</w:t>
      </w:r>
      <w:r w:rsidR="00F702C5">
        <w:rPr>
          <w:bCs/>
        </w:rPr>
        <w:t>, detské ihrisk</w:t>
      </w:r>
      <w:r w:rsidR="00863AE3">
        <w:rPr>
          <w:bCs/>
        </w:rPr>
        <w:t>o</w:t>
      </w:r>
      <w:r w:rsidR="003F1910">
        <w:rPr>
          <w:bCs/>
        </w:rPr>
        <w:t xml:space="preserve"> Rodinka a ihrisko na Ul. Kpt. </w:t>
      </w:r>
      <w:proofErr w:type="spellStart"/>
      <w:r w:rsidR="003F1910">
        <w:rPr>
          <w:bCs/>
        </w:rPr>
        <w:t>Jaroša</w:t>
      </w:r>
      <w:proofErr w:type="spellEnd"/>
      <w:r w:rsidR="003F1910">
        <w:rPr>
          <w:bCs/>
        </w:rPr>
        <w:t xml:space="preserve">. </w:t>
      </w:r>
      <w:r w:rsidR="00F702C5">
        <w:rPr>
          <w:bCs/>
        </w:rPr>
        <w:t xml:space="preserve"> </w:t>
      </w:r>
      <w:r w:rsidR="00863AE3">
        <w:rPr>
          <w:bCs/>
        </w:rPr>
        <w:t>K 30.6. 202</w:t>
      </w:r>
      <w:r w:rsidR="003F1910">
        <w:rPr>
          <w:bCs/>
        </w:rPr>
        <w:t>3</w:t>
      </w:r>
      <w:r w:rsidR="00863AE3">
        <w:rPr>
          <w:bCs/>
        </w:rPr>
        <w:t xml:space="preserve"> bolo použitých </w:t>
      </w:r>
      <w:r w:rsidR="003F1910">
        <w:rPr>
          <w:bCs/>
        </w:rPr>
        <w:t>66 008</w:t>
      </w:r>
      <w:r w:rsidR="00863AE3">
        <w:rPr>
          <w:bCs/>
        </w:rPr>
        <w:t xml:space="preserve"> EUR na </w:t>
      </w:r>
      <w:r w:rsidR="003F1910">
        <w:rPr>
          <w:bCs/>
        </w:rPr>
        <w:t xml:space="preserve">vybudovanie detského ihriska Rodinka (z toho 34 500 EUR dostalo mesto grant z MPSVaR SR ešte v roku 2021) a 1 080 EUR bolo použitých na </w:t>
      </w:r>
      <w:r w:rsidR="003F1910" w:rsidRPr="003F1910">
        <w:rPr>
          <w:bCs/>
        </w:rPr>
        <w:t>dotlač PD Revitalizácia lesoparku, Šaľa - pre zhotoviteľa a stavebný dozor - príprava podkladov k odovzdaniu staveniska</w:t>
      </w:r>
      <w:r w:rsidR="00863AE3">
        <w:rPr>
          <w:bCs/>
        </w:rPr>
        <w:t>.</w:t>
      </w:r>
      <w:r w:rsidR="00F702C5">
        <w:rPr>
          <w:bCs/>
        </w:rPr>
        <w:t xml:space="preserve"> </w:t>
      </w:r>
    </w:p>
    <w:p w14:paraId="233EC765" w14:textId="77777777" w:rsidR="00590F70" w:rsidRPr="00590F70" w:rsidRDefault="00590F70" w:rsidP="00590F70"/>
    <w:p w14:paraId="42EF80EC" w14:textId="77777777" w:rsidR="00A117BB" w:rsidRPr="00F70D3C" w:rsidRDefault="00A117BB" w:rsidP="005E7A98">
      <w:pPr>
        <w:spacing w:before="120"/>
        <w:rPr>
          <w:rFonts w:ascii="Arial" w:hAnsi="Arial" w:cs="Arial"/>
          <w:b/>
          <w:sz w:val="28"/>
          <w:szCs w:val="28"/>
        </w:rPr>
      </w:pPr>
      <w:r w:rsidRPr="00F70D3C">
        <w:rPr>
          <w:rFonts w:ascii="Arial" w:hAnsi="Arial" w:cs="Arial"/>
          <w:b/>
          <w:sz w:val="28"/>
          <w:szCs w:val="28"/>
        </w:rPr>
        <w:t>Podprogram 13. Sociálna starostlivosť</w:t>
      </w:r>
    </w:p>
    <w:p w14:paraId="7931B0E7" w14:textId="77777777" w:rsidR="00A117BB" w:rsidRPr="00864F22" w:rsidRDefault="00A117BB" w:rsidP="00A37DCE">
      <w:pPr>
        <w:rPr>
          <w:rFonts w:ascii="Arial" w:hAnsi="Arial" w:cs="Arial"/>
          <w:b/>
          <w:color w:val="365F91" w:themeColor="accent1" w:themeShade="BF"/>
          <w:sz w:val="28"/>
          <w:szCs w:val="28"/>
        </w:rPr>
      </w:pPr>
    </w:p>
    <w:p w14:paraId="025C7F97" w14:textId="77777777" w:rsidR="00A117BB" w:rsidRPr="000E0EF9" w:rsidRDefault="00A117BB" w:rsidP="00A117BB">
      <w:pPr>
        <w:rPr>
          <w:rFonts w:eastAsia="Calibri"/>
          <w:i/>
          <w:lang w:eastAsia="en-US"/>
        </w:rPr>
      </w:pPr>
      <w:r w:rsidRPr="00F964C1">
        <w:rPr>
          <w:i/>
        </w:rPr>
        <w:t>Zámer</w:t>
      </w:r>
      <w:r w:rsidRPr="00F964C1">
        <w:rPr>
          <w:b/>
          <w:i/>
        </w:rPr>
        <w:t xml:space="preserve">: </w:t>
      </w:r>
      <w:r w:rsidRPr="000E0EF9">
        <w:rPr>
          <w:i/>
        </w:rPr>
        <w:t>Kvalitné a dostupné sociálne služby zodpovedajúce potrebám znevýhodnených skupín obyvateľstva</w:t>
      </w:r>
    </w:p>
    <w:p w14:paraId="31976619" w14:textId="77777777" w:rsidR="00A117BB" w:rsidRPr="00F964C1" w:rsidRDefault="00A117BB" w:rsidP="00867BEA">
      <w:pPr>
        <w:spacing w:before="120"/>
        <w:ind w:firstLine="567"/>
      </w:pPr>
      <w:r w:rsidRPr="00F964C1">
        <w:t>Bežný rozpočet programu predstavuje hlavne výdavok vo forme transferu pre Organizáciu sociálnej starostlivosti mesta Šaľa (ďalej len OSS)</w:t>
      </w:r>
      <w:r w:rsidR="002F6407" w:rsidRPr="00F964C1">
        <w:t xml:space="preserve"> a  pre rozpočtovú organizáciu Domov dôchodcov Šaľa</w:t>
      </w:r>
      <w:r w:rsidRPr="00F964C1">
        <w:t xml:space="preserve">. </w:t>
      </w:r>
    </w:p>
    <w:p w14:paraId="1834A74D" w14:textId="77777777" w:rsidR="00B756CB" w:rsidRPr="00F964C1" w:rsidRDefault="00B756CB" w:rsidP="004A53AF"/>
    <w:p w14:paraId="3702F3C3" w14:textId="459F2120" w:rsidR="00EE7D5A" w:rsidRPr="00F964C1" w:rsidRDefault="00EE7D5A" w:rsidP="00EE7D5A">
      <w:pPr>
        <w:tabs>
          <w:tab w:val="left" w:pos="426"/>
        </w:tabs>
        <w:spacing w:after="120"/>
      </w:pPr>
      <w:r w:rsidRPr="00F964C1">
        <w:t>Rozpočet a čerpanie výdavkov k 30.6.</w:t>
      </w:r>
      <w:r w:rsidR="00B17632">
        <w:t xml:space="preserve"> 202</w:t>
      </w:r>
      <w:r w:rsidR="004A2ADD">
        <w:t>3</w:t>
      </w:r>
    </w:p>
    <w:tbl>
      <w:tblPr>
        <w:tblW w:w="8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0"/>
        <w:gridCol w:w="1490"/>
        <w:gridCol w:w="1835"/>
        <w:gridCol w:w="1701"/>
        <w:gridCol w:w="1490"/>
        <w:gridCol w:w="992"/>
      </w:tblGrid>
      <w:tr w:rsidR="004A2ADD" w:rsidRPr="00F51607" w14:paraId="533D1257" w14:textId="77777777" w:rsidTr="004A2ADD">
        <w:tc>
          <w:tcPr>
            <w:tcW w:w="1490" w:type="dxa"/>
            <w:vAlign w:val="center"/>
          </w:tcPr>
          <w:p w14:paraId="37113DFC" w14:textId="1D2E2EEA" w:rsidR="004A2ADD" w:rsidRPr="00F51607" w:rsidRDefault="004A2ADD" w:rsidP="004A2ADD">
            <w:pPr>
              <w:jc w:val="center"/>
              <w:rPr>
                <w:b/>
              </w:rPr>
            </w:pPr>
            <w:r w:rsidRPr="00B17632">
              <w:rPr>
                <w:b/>
                <w:bCs/>
                <w:color w:val="000000"/>
                <w:lang w:eastAsia="sk-SK"/>
              </w:rPr>
              <w:t>Skutočnosť k 30.6.2021</w:t>
            </w:r>
          </w:p>
        </w:tc>
        <w:tc>
          <w:tcPr>
            <w:tcW w:w="1490" w:type="dxa"/>
            <w:vAlign w:val="center"/>
          </w:tcPr>
          <w:p w14:paraId="56965026" w14:textId="6CDD0F38" w:rsidR="004A2ADD" w:rsidRPr="004A2ADD" w:rsidRDefault="004A2ADD" w:rsidP="004A2ADD">
            <w:pPr>
              <w:jc w:val="center"/>
              <w:rPr>
                <w:b/>
              </w:rPr>
            </w:pPr>
            <w:r w:rsidRPr="004A2ADD">
              <w:rPr>
                <w:b/>
              </w:rPr>
              <w:t>Skutočnosť k 30.6.2022</w:t>
            </w:r>
          </w:p>
        </w:tc>
        <w:tc>
          <w:tcPr>
            <w:tcW w:w="1835" w:type="dxa"/>
            <w:vAlign w:val="center"/>
          </w:tcPr>
          <w:p w14:paraId="2AB400B8" w14:textId="33C6B8C1" w:rsidR="004A2ADD" w:rsidRPr="00F51607" w:rsidRDefault="004A2ADD" w:rsidP="004A2ADD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701" w:type="dxa"/>
            <w:vAlign w:val="center"/>
          </w:tcPr>
          <w:p w14:paraId="66412E5B" w14:textId="69AA9209" w:rsidR="004A2ADD" w:rsidRPr="00F51607" w:rsidRDefault="004A2ADD" w:rsidP="004A2ADD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490" w:type="dxa"/>
            <w:vAlign w:val="center"/>
          </w:tcPr>
          <w:p w14:paraId="6792CBDA" w14:textId="4FB15FE0" w:rsidR="004A2ADD" w:rsidRPr="00F51607" w:rsidRDefault="004A2ADD" w:rsidP="004A2ADD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992" w:type="dxa"/>
            <w:vAlign w:val="center"/>
          </w:tcPr>
          <w:p w14:paraId="2DF9624E" w14:textId="498D7209" w:rsidR="004A2ADD" w:rsidRPr="00F51607" w:rsidRDefault="004A2ADD" w:rsidP="004A2ADD">
            <w:pPr>
              <w:jc w:val="center"/>
              <w:rPr>
                <w:b/>
              </w:rPr>
            </w:pPr>
            <w:r w:rsidRPr="00F51607">
              <w:rPr>
                <w:b/>
              </w:rPr>
              <w:t>% plnenia</w:t>
            </w:r>
          </w:p>
        </w:tc>
      </w:tr>
      <w:tr w:rsidR="004A2ADD" w:rsidRPr="00FF56A6" w14:paraId="080B4AF0" w14:textId="77777777" w:rsidTr="004A2ADD">
        <w:tc>
          <w:tcPr>
            <w:tcW w:w="1490" w:type="dxa"/>
          </w:tcPr>
          <w:p w14:paraId="79DD0FF1" w14:textId="0FCA9084" w:rsidR="004A2ADD" w:rsidRDefault="004A2ADD" w:rsidP="004A2ADD">
            <w:pPr>
              <w:jc w:val="center"/>
            </w:pPr>
            <w:r w:rsidRPr="00B17632">
              <w:rPr>
                <w:bCs/>
              </w:rPr>
              <w:t>957 952</w:t>
            </w:r>
          </w:p>
        </w:tc>
        <w:tc>
          <w:tcPr>
            <w:tcW w:w="1490" w:type="dxa"/>
          </w:tcPr>
          <w:p w14:paraId="56E0B761" w14:textId="779DCB84" w:rsidR="004A2ADD" w:rsidRPr="004A2ADD" w:rsidRDefault="004A2ADD" w:rsidP="004A2ADD">
            <w:pPr>
              <w:jc w:val="center"/>
              <w:rPr>
                <w:bCs/>
              </w:rPr>
            </w:pPr>
            <w:r w:rsidRPr="004A2ADD">
              <w:rPr>
                <w:bCs/>
              </w:rPr>
              <w:t>1 115 444</w:t>
            </w:r>
          </w:p>
        </w:tc>
        <w:tc>
          <w:tcPr>
            <w:tcW w:w="1835" w:type="dxa"/>
          </w:tcPr>
          <w:p w14:paraId="62A878F6" w14:textId="5825B070" w:rsidR="004A2ADD" w:rsidRPr="004A2ADD" w:rsidRDefault="009C0B56" w:rsidP="004A2A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2 537 110</w:t>
            </w:r>
          </w:p>
        </w:tc>
        <w:tc>
          <w:tcPr>
            <w:tcW w:w="1701" w:type="dxa"/>
          </w:tcPr>
          <w:p w14:paraId="210DDD0B" w14:textId="5B4FF80C" w:rsidR="004A2ADD" w:rsidRPr="004A2ADD" w:rsidRDefault="008C25CD" w:rsidP="004A2ADD">
            <w:pPr>
              <w:tabs>
                <w:tab w:val="left" w:pos="148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3 103 655</w:t>
            </w:r>
          </w:p>
        </w:tc>
        <w:tc>
          <w:tcPr>
            <w:tcW w:w="1490" w:type="dxa"/>
          </w:tcPr>
          <w:p w14:paraId="64619456" w14:textId="7EE3072F" w:rsidR="004A2ADD" w:rsidRPr="004A2ADD" w:rsidRDefault="008C25CD" w:rsidP="004A2A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1 592 242</w:t>
            </w:r>
          </w:p>
        </w:tc>
        <w:tc>
          <w:tcPr>
            <w:tcW w:w="992" w:type="dxa"/>
          </w:tcPr>
          <w:p w14:paraId="5964B89D" w14:textId="02469599" w:rsidR="004A2ADD" w:rsidRPr="004A2ADD" w:rsidRDefault="008C25CD" w:rsidP="004A2ADD">
            <w:pPr>
              <w:tabs>
                <w:tab w:val="left" w:pos="2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51,30</w:t>
            </w:r>
          </w:p>
        </w:tc>
      </w:tr>
    </w:tbl>
    <w:p w14:paraId="34467BE1" w14:textId="77777777" w:rsidR="00135D41" w:rsidRPr="00BE18F8" w:rsidRDefault="00135D41" w:rsidP="00566692">
      <w:pPr>
        <w:spacing w:after="120"/>
        <w:rPr>
          <w:sz w:val="20"/>
          <w:szCs w:val="20"/>
        </w:rPr>
      </w:pPr>
    </w:p>
    <w:p w14:paraId="0F0B4467" w14:textId="034685F4" w:rsidR="00262073" w:rsidRPr="00BE18F8" w:rsidRDefault="00262073" w:rsidP="00262073">
      <w:pPr>
        <w:spacing w:before="240" w:after="120"/>
        <w:ind w:firstLine="567"/>
      </w:pPr>
      <w:r w:rsidRPr="00BE18F8">
        <w:t xml:space="preserve">Bežné výdavky rozpočtované vo výške </w:t>
      </w:r>
      <w:r w:rsidR="00352285">
        <w:t>3 058 865</w:t>
      </w:r>
      <w:r w:rsidR="005A3B55">
        <w:t xml:space="preserve"> EUR boli čerpané vo výške </w:t>
      </w:r>
      <w:r w:rsidR="005A3B55">
        <w:br/>
      </w:r>
      <w:r w:rsidR="00352285">
        <w:t>1 575 603</w:t>
      </w:r>
      <w:r w:rsidR="005B78A9">
        <w:t xml:space="preserve"> </w:t>
      </w:r>
      <w:r w:rsidR="00A8357F">
        <w:t>EUR</w:t>
      </w:r>
      <w:r w:rsidR="000358F6">
        <w:t>,</w:t>
      </w:r>
      <w:r w:rsidR="00A8357F">
        <w:t xml:space="preserve"> </w:t>
      </w:r>
      <w:r w:rsidRPr="00BE18F8">
        <w:t xml:space="preserve">čo je </w:t>
      </w:r>
      <w:r w:rsidR="005B78A9">
        <w:t>o</w:t>
      </w:r>
      <w:r w:rsidR="00EF3BE0">
        <w:t> 462 759</w:t>
      </w:r>
      <w:r w:rsidR="005B78A9">
        <w:t xml:space="preserve"> EUR viac v porovnaní s</w:t>
      </w:r>
      <w:r w:rsidR="000358F6">
        <w:t xml:space="preserve"> predchádzajúc</w:t>
      </w:r>
      <w:r w:rsidR="005B78A9">
        <w:t>im</w:t>
      </w:r>
      <w:r w:rsidR="000358F6">
        <w:t xml:space="preserve"> rok</w:t>
      </w:r>
      <w:r w:rsidR="005B78A9">
        <w:t xml:space="preserve">om </w:t>
      </w:r>
      <w:proofErr w:type="spellStart"/>
      <w:r w:rsidR="005B78A9">
        <w:t>t.j</w:t>
      </w:r>
      <w:proofErr w:type="spellEnd"/>
      <w:r w:rsidR="005B78A9">
        <w:t>. nárast o</w:t>
      </w:r>
      <w:r w:rsidR="00EF3BE0">
        <w:t> 41,58</w:t>
      </w:r>
      <w:r w:rsidR="005B78A9">
        <w:t xml:space="preserve"> %</w:t>
      </w:r>
      <w:r w:rsidRPr="00BE18F8">
        <w:t>.</w:t>
      </w:r>
    </w:p>
    <w:p w14:paraId="3E4BD8D8" w14:textId="08DBF08A" w:rsidR="00FB7077" w:rsidRPr="00512FFF" w:rsidRDefault="00135D41" w:rsidP="00262073">
      <w:pPr>
        <w:spacing w:before="240" w:after="120"/>
        <w:ind w:firstLine="567"/>
      </w:pPr>
      <w:r w:rsidRPr="00BE18F8">
        <w:t>Finančné prostriedky mesta boli použité pre príspevkovú organizáciu OSS</w:t>
      </w:r>
      <w:r w:rsidR="00EF3BE0">
        <w:t xml:space="preserve"> </w:t>
      </w:r>
      <w:r w:rsidR="000922EE">
        <w:t xml:space="preserve">              </w:t>
      </w:r>
      <w:r w:rsidR="00EF3BE0">
        <w:t>(592 215 EUR)</w:t>
      </w:r>
      <w:r w:rsidR="00262073" w:rsidRPr="00BE18F8">
        <w:t>,</w:t>
      </w:r>
      <w:r w:rsidRPr="00BE18F8">
        <w:t xml:space="preserve"> </w:t>
      </w:r>
      <w:r w:rsidR="00BF76A3" w:rsidRPr="00BE18F8">
        <w:t xml:space="preserve"> </w:t>
      </w:r>
      <w:r w:rsidR="00BE18F8" w:rsidRPr="00BE18F8">
        <w:t xml:space="preserve">pre </w:t>
      </w:r>
      <w:r w:rsidRPr="00BE18F8">
        <w:t>rozpočtovú organizáciu Domov dôchodcov Šaľa</w:t>
      </w:r>
      <w:r w:rsidR="00EF3BE0">
        <w:t xml:space="preserve"> (727 001 EUR)</w:t>
      </w:r>
      <w:r w:rsidR="005B78A9">
        <w:t>, na pomoc utečencom</w:t>
      </w:r>
      <w:r w:rsidR="00EF3BE0">
        <w:t xml:space="preserve"> a ubytovateľom</w:t>
      </w:r>
      <w:r w:rsidR="005B78A9">
        <w:t xml:space="preserve"> z</w:t>
      </w:r>
      <w:r w:rsidR="00EF3BE0">
        <w:t> </w:t>
      </w:r>
      <w:r w:rsidR="005B78A9">
        <w:t>Ukrajiny</w:t>
      </w:r>
      <w:r w:rsidR="00EF3BE0">
        <w:t xml:space="preserve"> (247 493 EUR)</w:t>
      </w:r>
      <w:r w:rsidRPr="00BE18F8">
        <w:t xml:space="preserve"> </w:t>
      </w:r>
      <w:r w:rsidR="00BF76A3" w:rsidRPr="00BE18F8">
        <w:t>a ostatné výdavky sociálneho charakteru</w:t>
      </w:r>
      <w:r w:rsidR="00467FC2">
        <w:t xml:space="preserve"> (</w:t>
      </w:r>
      <w:r w:rsidR="00723E0A" w:rsidRPr="00512FFF">
        <w:t>výdavky mesta ako osobitného príjemcu</w:t>
      </w:r>
      <w:r w:rsidR="00061B1A" w:rsidRPr="00512FFF">
        <w:t xml:space="preserve"> – </w:t>
      </w:r>
      <w:r w:rsidR="000922EE">
        <w:t>2 130</w:t>
      </w:r>
      <w:r w:rsidR="00061B1A" w:rsidRPr="00512FFF">
        <w:t xml:space="preserve"> EUR</w:t>
      </w:r>
      <w:r w:rsidR="00723E0A" w:rsidRPr="00512FFF">
        <w:t xml:space="preserve">, </w:t>
      </w:r>
      <w:r w:rsidR="00061B1A" w:rsidRPr="00512FFF">
        <w:t xml:space="preserve"> materiál a vrecia na čistenie – </w:t>
      </w:r>
      <w:r w:rsidR="00795F72">
        <w:t>301</w:t>
      </w:r>
      <w:r w:rsidR="00061B1A" w:rsidRPr="00512FFF">
        <w:t xml:space="preserve"> EUR, </w:t>
      </w:r>
      <w:proofErr w:type="spellStart"/>
      <w:r w:rsidR="00061B1A" w:rsidRPr="00512FFF">
        <w:t>vratka</w:t>
      </w:r>
      <w:proofErr w:type="spellEnd"/>
      <w:r w:rsidR="00061B1A" w:rsidRPr="00512FFF">
        <w:t xml:space="preserve"> príspevku</w:t>
      </w:r>
      <w:r w:rsidR="009470E6">
        <w:t xml:space="preserve"> OSS</w:t>
      </w:r>
      <w:r w:rsidR="00061B1A" w:rsidRPr="00512FFF">
        <w:t xml:space="preserve"> z roku 20</w:t>
      </w:r>
      <w:r w:rsidR="000358F6" w:rsidRPr="00512FFF">
        <w:t>2</w:t>
      </w:r>
      <w:r w:rsidR="00EF3BE0">
        <w:t>2</w:t>
      </w:r>
      <w:r w:rsidR="00061B1A" w:rsidRPr="00512FFF">
        <w:t xml:space="preserve"> – </w:t>
      </w:r>
      <w:r w:rsidR="00795F72">
        <w:t>6 437</w:t>
      </w:r>
      <w:r w:rsidR="00061B1A" w:rsidRPr="00512FFF">
        <w:t xml:space="preserve"> EUR</w:t>
      </w:r>
      <w:r w:rsidR="00D15E1F" w:rsidRPr="00512FFF">
        <w:t xml:space="preserve">, terénneho sociálneho pracovníka – </w:t>
      </w:r>
      <w:r w:rsidR="000922EE">
        <w:t xml:space="preserve">   </w:t>
      </w:r>
      <w:r w:rsidR="00795F72">
        <w:t>27</w:t>
      </w:r>
      <w:r w:rsidR="00D15E1F" w:rsidRPr="00512FFF">
        <w:t xml:space="preserve"> EUR</w:t>
      </w:r>
      <w:r w:rsidR="00262073" w:rsidRPr="00512FFF">
        <w:t>).</w:t>
      </w:r>
    </w:p>
    <w:p w14:paraId="7ECA9D7F" w14:textId="70FE0EF8" w:rsidR="00FB7077" w:rsidRPr="00BE18F8" w:rsidRDefault="00FB7077" w:rsidP="00FB7077">
      <w:pPr>
        <w:ind w:left="142"/>
        <w:rPr>
          <w:iCs/>
          <w:szCs w:val="20"/>
        </w:rPr>
      </w:pPr>
      <w:r w:rsidRPr="00512FFF">
        <w:rPr>
          <w:iCs/>
          <w:szCs w:val="20"/>
        </w:rPr>
        <w:t xml:space="preserve">Finančné prostriedky boli pre </w:t>
      </w:r>
      <w:r w:rsidRPr="00512FFF">
        <w:rPr>
          <w:b/>
          <w:iCs/>
          <w:szCs w:val="20"/>
        </w:rPr>
        <w:t>OSS</w:t>
      </w:r>
      <w:r w:rsidRPr="00512FFF">
        <w:rPr>
          <w:iCs/>
          <w:szCs w:val="20"/>
        </w:rPr>
        <w:t xml:space="preserve"> poskytnuté na jednotlivé zariadenia </w:t>
      </w:r>
      <w:r w:rsidRPr="00BE18F8">
        <w:rPr>
          <w:iCs/>
          <w:szCs w:val="20"/>
        </w:rPr>
        <w:t>k 30.6.20</w:t>
      </w:r>
      <w:r w:rsidR="00D43261">
        <w:rPr>
          <w:iCs/>
          <w:szCs w:val="20"/>
        </w:rPr>
        <w:t>2</w:t>
      </w:r>
      <w:r w:rsidR="000922EE">
        <w:rPr>
          <w:iCs/>
          <w:szCs w:val="20"/>
        </w:rPr>
        <w:t>3</w:t>
      </w:r>
      <w:r w:rsidR="00E90CCC">
        <w:rPr>
          <w:iCs/>
          <w:szCs w:val="20"/>
        </w:rPr>
        <w:t xml:space="preserve"> </w:t>
      </w:r>
      <w:r w:rsidRPr="00BE18F8">
        <w:rPr>
          <w:iCs/>
          <w:szCs w:val="20"/>
        </w:rPr>
        <w:t>nasledovne:</w:t>
      </w:r>
    </w:p>
    <w:p w14:paraId="3E0918D5" w14:textId="77777777" w:rsidR="00FB7077" w:rsidRPr="00BE18F8" w:rsidRDefault="00FB7077" w:rsidP="00FB7077">
      <w:pPr>
        <w:ind w:left="142"/>
        <w:jc w:val="left"/>
        <w:rPr>
          <w:iCs/>
          <w:szCs w:val="20"/>
        </w:rPr>
      </w:pPr>
    </w:p>
    <w:tbl>
      <w:tblPr>
        <w:tblW w:w="8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447"/>
        <w:gridCol w:w="1447"/>
        <w:gridCol w:w="1447"/>
      </w:tblGrid>
      <w:tr w:rsidR="004A2ADD" w:rsidRPr="00BE18F8" w14:paraId="7FC19436" w14:textId="40244920" w:rsidTr="004A2ADD">
        <w:trPr>
          <w:trHeight w:val="577"/>
        </w:trPr>
        <w:tc>
          <w:tcPr>
            <w:tcW w:w="4644" w:type="dxa"/>
            <w:shd w:val="clear" w:color="auto" w:fill="auto"/>
          </w:tcPr>
          <w:p w14:paraId="7E0A7B6B" w14:textId="77777777" w:rsidR="004A2ADD" w:rsidRPr="00BE18F8" w:rsidRDefault="004A2ADD" w:rsidP="004A2ADD">
            <w:pPr>
              <w:rPr>
                <w:b/>
                <w:iCs/>
                <w:szCs w:val="20"/>
              </w:rPr>
            </w:pPr>
            <w:r w:rsidRPr="00BE18F8">
              <w:rPr>
                <w:b/>
                <w:iCs/>
                <w:szCs w:val="20"/>
              </w:rPr>
              <w:t>Zariadenie</w:t>
            </w:r>
          </w:p>
        </w:tc>
        <w:tc>
          <w:tcPr>
            <w:tcW w:w="1447" w:type="dxa"/>
          </w:tcPr>
          <w:p w14:paraId="3F5B7D6F" w14:textId="77777777" w:rsidR="004A2ADD" w:rsidRDefault="004A2ADD" w:rsidP="004A2ADD">
            <w:pPr>
              <w:tabs>
                <w:tab w:val="left" w:pos="465"/>
              </w:tabs>
              <w:jc w:val="center"/>
              <w:rPr>
                <w:b/>
                <w:iCs/>
                <w:szCs w:val="20"/>
              </w:rPr>
            </w:pPr>
            <w:r>
              <w:rPr>
                <w:b/>
                <w:iCs/>
                <w:szCs w:val="20"/>
              </w:rPr>
              <w:t>Skutočnosť</w:t>
            </w:r>
            <w:r w:rsidRPr="00BE18F8">
              <w:rPr>
                <w:b/>
                <w:iCs/>
                <w:szCs w:val="20"/>
              </w:rPr>
              <w:t xml:space="preserve"> </w:t>
            </w:r>
          </w:p>
          <w:p w14:paraId="46AF1A79" w14:textId="33E7E2EB" w:rsidR="004A2ADD" w:rsidRPr="00BE18F8" w:rsidRDefault="004A2ADD" w:rsidP="004A2ADD">
            <w:pPr>
              <w:jc w:val="center"/>
              <w:rPr>
                <w:b/>
                <w:iCs/>
                <w:szCs w:val="20"/>
              </w:rPr>
            </w:pPr>
            <w:r w:rsidRPr="00BE18F8">
              <w:rPr>
                <w:b/>
                <w:iCs/>
                <w:szCs w:val="20"/>
              </w:rPr>
              <w:t>k 30.6.20</w:t>
            </w:r>
            <w:r>
              <w:rPr>
                <w:b/>
                <w:iCs/>
                <w:szCs w:val="20"/>
              </w:rPr>
              <w:t>21</w:t>
            </w:r>
          </w:p>
        </w:tc>
        <w:tc>
          <w:tcPr>
            <w:tcW w:w="1447" w:type="dxa"/>
          </w:tcPr>
          <w:p w14:paraId="79450232" w14:textId="77777777" w:rsidR="004A2ADD" w:rsidRDefault="004A2ADD" w:rsidP="004A2ADD">
            <w:pPr>
              <w:tabs>
                <w:tab w:val="left" w:pos="465"/>
              </w:tabs>
              <w:jc w:val="center"/>
              <w:rPr>
                <w:b/>
                <w:iCs/>
                <w:szCs w:val="20"/>
              </w:rPr>
            </w:pPr>
            <w:r>
              <w:rPr>
                <w:b/>
                <w:iCs/>
                <w:szCs w:val="20"/>
              </w:rPr>
              <w:t>Skutočnosť</w:t>
            </w:r>
            <w:r w:rsidRPr="00BE18F8">
              <w:rPr>
                <w:b/>
                <w:iCs/>
                <w:szCs w:val="20"/>
              </w:rPr>
              <w:t xml:space="preserve"> </w:t>
            </w:r>
          </w:p>
          <w:p w14:paraId="71A693EB" w14:textId="67722DE0" w:rsidR="004A2ADD" w:rsidRPr="00BE18F8" w:rsidRDefault="004A2ADD" w:rsidP="004A2ADD">
            <w:pPr>
              <w:jc w:val="center"/>
              <w:rPr>
                <w:b/>
                <w:iCs/>
                <w:szCs w:val="20"/>
              </w:rPr>
            </w:pPr>
            <w:r w:rsidRPr="00BE18F8">
              <w:rPr>
                <w:b/>
                <w:iCs/>
                <w:szCs w:val="20"/>
              </w:rPr>
              <w:t>k 30.6.20</w:t>
            </w:r>
            <w:r>
              <w:rPr>
                <w:b/>
                <w:iCs/>
                <w:szCs w:val="20"/>
              </w:rPr>
              <w:t>22</w:t>
            </w:r>
          </w:p>
        </w:tc>
        <w:tc>
          <w:tcPr>
            <w:tcW w:w="1447" w:type="dxa"/>
          </w:tcPr>
          <w:p w14:paraId="0A4AF729" w14:textId="77777777" w:rsidR="004A2ADD" w:rsidRDefault="004A2ADD" w:rsidP="004A2ADD">
            <w:pPr>
              <w:tabs>
                <w:tab w:val="left" w:pos="465"/>
              </w:tabs>
              <w:jc w:val="center"/>
              <w:rPr>
                <w:b/>
                <w:iCs/>
                <w:szCs w:val="20"/>
              </w:rPr>
            </w:pPr>
            <w:r>
              <w:rPr>
                <w:b/>
                <w:iCs/>
                <w:szCs w:val="20"/>
              </w:rPr>
              <w:t>Skutočnosť</w:t>
            </w:r>
            <w:r w:rsidRPr="00BE18F8">
              <w:rPr>
                <w:b/>
                <w:iCs/>
                <w:szCs w:val="20"/>
              </w:rPr>
              <w:t xml:space="preserve"> </w:t>
            </w:r>
          </w:p>
          <w:p w14:paraId="03C89D7F" w14:textId="5C004625" w:rsidR="004A2ADD" w:rsidRPr="00BE18F8" w:rsidRDefault="004A2ADD" w:rsidP="004A2ADD">
            <w:pPr>
              <w:jc w:val="center"/>
              <w:rPr>
                <w:b/>
                <w:iCs/>
                <w:szCs w:val="20"/>
              </w:rPr>
            </w:pPr>
            <w:r w:rsidRPr="00BE18F8">
              <w:rPr>
                <w:b/>
                <w:iCs/>
                <w:szCs w:val="20"/>
              </w:rPr>
              <w:t>k 30.6.20</w:t>
            </w:r>
            <w:r>
              <w:rPr>
                <w:b/>
                <w:iCs/>
                <w:szCs w:val="20"/>
              </w:rPr>
              <w:t>23</w:t>
            </w:r>
          </w:p>
        </w:tc>
      </w:tr>
      <w:tr w:rsidR="004A2ADD" w:rsidRPr="00BE18F8" w14:paraId="40E3669A" w14:textId="2E423391" w:rsidTr="004A2ADD">
        <w:tc>
          <w:tcPr>
            <w:tcW w:w="4644" w:type="dxa"/>
            <w:shd w:val="clear" w:color="auto" w:fill="auto"/>
          </w:tcPr>
          <w:p w14:paraId="405FC664" w14:textId="77777777" w:rsidR="004A2ADD" w:rsidRPr="00BE18F8" w:rsidRDefault="004A2ADD" w:rsidP="004A2ADD">
            <w:pPr>
              <w:widowControl w:val="0"/>
              <w:rPr>
                <w:iCs/>
                <w:szCs w:val="20"/>
              </w:rPr>
            </w:pPr>
            <w:r w:rsidRPr="00BE18F8">
              <w:rPr>
                <w:iCs/>
                <w:szCs w:val="20"/>
              </w:rPr>
              <w:t>Detské jasle</w:t>
            </w:r>
          </w:p>
        </w:tc>
        <w:tc>
          <w:tcPr>
            <w:tcW w:w="1447" w:type="dxa"/>
          </w:tcPr>
          <w:p w14:paraId="3BC34C9E" w14:textId="61F911CF" w:rsidR="004A2ADD" w:rsidRPr="00BE18F8" w:rsidRDefault="004A2ADD" w:rsidP="004A2ADD">
            <w:pPr>
              <w:jc w:val="right"/>
            </w:pPr>
            <w:r>
              <w:t>11 037</w:t>
            </w:r>
          </w:p>
        </w:tc>
        <w:tc>
          <w:tcPr>
            <w:tcW w:w="1447" w:type="dxa"/>
          </w:tcPr>
          <w:p w14:paraId="04FC37C8" w14:textId="2256D201" w:rsidR="004A2ADD" w:rsidRPr="00BE18F8" w:rsidRDefault="004A2ADD" w:rsidP="004A2ADD">
            <w:pPr>
              <w:jc w:val="right"/>
            </w:pPr>
            <w:r>
              <w:t>14 260</w:t>
            </w:r>
          </w:p>
        </w:tc>
        <w:tc>
          <w:tcPr>
            <w:tcW w:w="1447" w:type="dxa"/>
          </w:tcPr>
          <w:p w14:paraId="6246F34D" w14:textId="636AA4E2" w:rsidR="004A2ADD" w:rsidRPr="00BE18F8" w:rsidRDefault="00880FFE" w:rsidP="004A2ADD">
            <w:pPr>
              <w:jc w:val="right"/>
            </w:pPr>
            <w:r>
              <w:t>16 268</w:t>
            </w:r>
          </w:p>
        </w:tc>
      </w:tr>
      <w:tr w:rsidR="004A2ADD" w:rsidRPr="00BE18F8" w14:paraId="613773A6" w14:textId="530DB961" w:rsidTr="004A2ADD">
        <w:tc>
          <w:tcPr>
            <w:tcW w:w="4644" w:type="dxa"/>
            <w:shd w:val="clear" w:color="auto" w:fill="auto"/>
          </w:tcPr>
          <w:p w14:paraId="6EE3F7D0" w14:textId="77777777" w:rsidR="004A2ADD" w:rsidRPr="00BE18F8" w:rsidRDefault="004A2ADD" w:rsidP="004A2ADD">
            <w:pPr>
              <w:widowControl w:val="0"/>
              <w:jc w:val="left"/>
              <w:rPr>
                <w:iCs/>
                <w:szCs w:val="20"/>
              </w:rPr>
            </w:pPr>
            <w:r w:rsidRPr="00BE18F8">
              <w:rPr>
                <w:iCs/>
                <w:szCs w:val="20"/>
              </w:rPr>
              <w:t>Terénna opatrovateľská služba</w:t>
            </w:r>
          </w:p>
        </w:tc>
        <w:tc>
          <w:tcPr>
            <w:tcW w:w="1447" w:type="dxa"/>
          </w:tcPr>
          <w:p w14:paraId="3050E9EE" w14:textId="2B2D1422" w:rsidR="004A2ADD" w:rsidRPr="00BE18F8" w:rsidRDefault="004A2ADD" w:rsidP="004A2ADD">
            <w:pPr>
              <w:jc w:val="right"/>
            </w:pPr>
            <w:r>
              <w:t>104 340</w:t>
            </w:r>
          </w:p>
        </w:tc>
        <w:tc>
          <w:tcPr>
            <w:tcW w:w="1447" w:type="dxa"/>
          </w:tcPr>
          <w:p w14:paraId="73E555BD" w14:textId="77C32BDA" w:rsidR="004A2ADD" w:rsidRPr="00BE18F8" w:rsidRDefault="004A2ADD" w:rsidP="004A2ADD">
            <w:pPr>
              <w:jc w:val="right"/>
            </w:pPr>
            <w:r>
              <w:t>89 232</w:t>
            </w:r>
          </w:p>
        </w:tc>
        <w:tc>
          <w:tcPr>
            <w:tcW w:w="1447" w:type="dxa"/>
          </w:tcPr>
          <w:p w14:paraId="6C84C053" w14:textId="2CCD3146" w:rsidR="004A2ADD" w:rsidRPr="00BE18F8" w:rsidRDefault="00880FFE" w:rsidP="004A2ADD">
            <w:pPr>
              <w:jc w:val="right"/>
            </w:pPr>
            <w:r>
              <w:t>160 360</w:t>
            </w:r>
          </w:p>
        </w:tc>
      </w:tr>
      <w:tr w:rsidR="004A2ADD" w:rsidRPr="00BE18F8" w14:paraId="20FE51E1" w14:textId="65DBC8BC" w:rsidTr="004A2ADD">
        <w:tc>
          <w:tcPr>
            <w:tcW w:w="4644" w:type="dxa"/>
            <w:shd w:val="clear" w:color="auto" w:fill="auto"/>
          </w:tcPr>
          <w:p w14:paraId="275C9022" w14:textId="77777777" w:rsidR="004A2ADD" w:rsidRPr="00BE18F8" w:rsidRDefault="004A2ADD" w:rsidP="004A2ADD">
            <w:pPr>
              <w:widowControl w:val="0"/>
              <w:jc w:val="left"/>
              <w:rPr>
                <w:iCs/>
                <w:szCs w:val="20"/>
              </w:rPr>
            </w:pPr>
            <w:r w:rsidRPr="00BE18F8">
              <w:rPr>
                <w:iCs/>
                <w:szCs w:val="20"/>
              </w:rPr>
              <w:t>Centralizovaná opatrovateľská služba</w:t>
            </w:r>
          </w:p>
        </w:tc>
        <w:tc>
          <w:tcPr>
            <w:tcW w:w="1447" w:type="dxa"/>
          </w:tcPr>
          <w:p w14:paraId="32C5162C" w14:textId="7B6A1F56" w:rsidR="004A2ADD" w:rsidRPr="00BE18F8" w:rsidRDefault="004A2ADD" w:rsidP="004A2ADD">
            <w:pPr>
              <w:jc w:val="right"/>
            </w:pPr>
            <w:r>
              <w:t>19 956</w:t>
            </w:r>
          </w:p>
        </w:tc>
        <w:tc>
          <w:tcPr>
            <w:tcW w:w="1447" w:type="dxa"/>
          </w:tcPr>
          <w:p w14:paraId="5621CBF7" w14:textId="157652F1" w:rsidR="004A2ADD" w:rsidRPr="00BE18F8" w:rsidRDefault="004A2ADD" w:rsidP="004A2ADD">
            <w:pPr>
              <w:jc w:val="right"/>
            </w:pPr>
            <w:r>
              <w:t>26 764</w:t>
            </w:r>
          </w:p>
        </w:tc>
        <w:tc>
          <w:tcPr>
            <w:tcW w:w="1447" w:type="dxa"/>
          </w:tcPr>
          <w:p w14:paraId="2C01F220" w14:textId="0CE300EC" w:rsidR="004A2ADD" w:rsidRPr="00BE18F8" w:rsidRDefault="00880FFE" w:rsidP="004A2ADD">
            <w:pPr>
              <w:jc w:val="right"/>
            </w:pPr>
            <w:r>
              <w:t>37 668</w:t>
            </w:r>
          </w:p>
        </w:tc>
      </w:tr>
      <w:tr w:rsidR="004A2ADD" w:rsidRPr="00BE18F8" w14:paraId="44204923" w14:textId="0576D67C" w:rsidTr="004A2ADD">
        <w:tc>
          <w:tcPr>
            <w:tcW w:w="4644" w:type="dxa"/>
            <w:shd w:val="clear" w:color="auto" w:fill="auto"/>
          </w:tcPr>
          <w:p w14:paraId="5797E2B4" w14:textId="77777777" w:rsidR="004A2ADD" w:rsidRPr="00BE18F8" w:rsidRDefault="004A2ADD" w:rsidP="004A2ADD">
            <w:pPr>
              <w:widowControl w:val="0"/>
              <w:jc w:val="left"/>
              <w:rPr>
                <w:iCs/>
                <w:szCs w:val="20"/>
              </w:rPr>
            </w:pPr>
            <w:r w:rsidRPr="00BE18F8">
              <w:rPr>
                <w:iCs/>
                <w:szCs w:val="20"/>
              </w:rPr>
              <w:t xml:space="preserve">Domov sociálnych služieb </w:t>
            </w:r>
          </w:p>
        </w:tc>
        <w:tc>
          <w:tcPr>
            <w:tcW w:w="1447" w:type="dxa"/>
          </w:tcPr>
          <w:p w14:paraId="17E59288" w14:textId="31410EEB" w:rsidR="004A2ADD" w:rsidRPr="00BE18F8" w:rsidRDefault="004A2ADD" w:rsidP="004A2ADD">
            <w:pPr>
              <w:jc w:val="right"/>
            </w:pPr>
            <w:r>
              <w:t>34 428</w:t>
            </w:r>
          </w:p>
        </w:tc>
        <w:tc>
          <w:tcPr>
            <w:tcW w:w="1447" w:type="dxa"/>
          </w:tcPr>
          <w:p w14:paraId="6AA38826" w14:textId="7758AE0E" w:rsidR="004A2ADD" w:rsidRPr="00BE18F8" w:rsidRDefault="004A2ADD" w:rsidP="004A2ADD">
            <w:pPr>
              <w:jc w:val="right"/>
            </w:pPr>
            <w:r>
              <w:t>37 051</w:t>
            </w:r>
          </w:p>
        </w:tc>
        <w:tc>
          <w:tcPr>
            <w:tcW w:w="1447" w:type="dxa"/>
          </w:tcPr>
          <w:p w14:paraId="18734E36" w14:textId="1A345B24" w:rsidR="004A2ADD" w:rsidRPr="00BE18F8" w:rsidRDefault="00880FFE" w:rsidP="004A2ADD">
            <w:pPr>
              <w:jc w:val="right"/>
            </w:pPr>
            <w:r>
              <w:t>47 308</w:t>
            </w:r>
          </w:p>
        </w:tc>
      </w:tr>
      <w:tr w:rsidR="004A2ADD" w:rsidRPr="00BE18F8" w14:paraId="62D14B85" w14:textId="492F8339" w:rsidTr="004A2ADD">
        <w:tc>
          <w:tcPr>
            <w:tcW w:w="4644" w:type="dxa"/>
            <w:shd w:val="clear" w:color="auto" w:fill="auto"/>
          </w:tcPr>
          <w:p w14:paraId="25A29C22" w14:textId="77777777" w:rsidR="004A2ADD" w:rsidRPr="00BE18F8" w:rsidRDefault="004A2ADD" w:rsidP="004A2ADD">
            <w:pPr>
              <w:widowControl w:val="0"/>
              <w:rPr>
                <w:iCs/>
                <w:szCs w:val="20"/>
              </w:rPr>
            </w:pPr>
            <w:r w:rsidRPr="00BE18F8">
              <w:rPr>
                <w:iCs/>
                <w:szCs w:val="20"/>
              </w:rPr>
              <w:t>Denné centrá - Kluby seniorov</w:t>
            </w:r>
          </w:p>
        </w:tc>
        <w:tc>
          <w:tcPr>
            <w:tcW w:w="1447" w:type="dxa"/>
          </w:tcPr>
          <w:p w14:paraId="0E56E8B7" w14:textId="27E61DC5" w:rsidR="004A2ADD" w:rsidRPr="00BE18F8" w:rsidRDefault="004A2ADD" w:rsidP="004A2ADD">
            <w:pPr>
              <w:jc w:val="right"/>
            </w:pPr>
            <w:r>
              <w:t>20 469</w:t>
            </w:r>
          </w:p>
        </w:tc>
        <w:tc>
          <w:tcPr>
            <w:tcW w:w="1447" w:type="dxa"/>
          </w:tcPr>
          <w:p w14:paraId="24177BA7" w14:textId="201A4C5E" w:rsidR="004A2ADD" w:rsidRPr="00BE18F8" w:rsidRDefault="004A2ADD" w:rsidP="004A2ADD">
            <w:pPr>
              <w:jc w:val="right"/>
            </w:pPr>
            <w:r>
              <w:t>22 840</w:t>
            </w:r>
          </w:p>
        </w:tc>
        <w:tc>
          <w:tcPr>
            <w:tcW w:w="1447" w:type="dxa"/>
          </w:tcPr>
          <w:p w14:paraId="0C06D118" w14:textId="78C6AC56" w:rsidR="004A2ADD" w:rsidRPr="00BE18F8" w:rsidRDefault="00880FFE" w:rsidP="004A2ADD">
            <w:pPr>
              <w:jc w:val="right"/>
            </w:pPr>
            <w:r>
              <w:t>28 700</w:t>
            </w:r>
          </w:p>
        </w:tc>
      </w:tr>
      <w:tr w:rsidR="004A2ADD" w:rsidRPr="00BE18F8" w14:paraId="11BC1685" w14:textId="67BB04E6" w:rsidTr="004A2ADD">
        <w:tc>
          <w:tcPr>
            <w:tcW w:w="4644" w:type="dxa"/>
            <w:shd w:val="clear" w:color="auto" w:fill="auto"/>
          </w:tcPr>
          <w:p w14:paraId="124B159F" w14:textId="45A3A5A5" w:rsidR="004A2ADD" w:rsidRPr="00BE18F8" w:rsidRDefault="004A2ADD" w:rsidP="004A2ADD">
            <w:pPr>
              <w:widowControl w:val="0"/>
              <w:jc w:val="left"/>
              <w:rPr>
                <w:iCs/>
                <w:szCs w:val="20"/>
              </w:rPr>
            </w:pPr>
            <w:r w:rsidRPr="00BE18F8">
              <w:rPr>
                <w:iCs/>
                <w:szCs w:val="20"/>
              </w:rPr>
              <w:t xml:space="preserve">Zariadenie pre seniorov </w:t>
            </w:r>
          </w:p>
        </w:tc>
        <w:tc>
          <w:tcPr>
            <w:tcW w:w="1447" w:type="dxa"/>
          </w:tcPr>
          <w:p w14:paraId="71AF0A7E" w14:textId="4210E496" w:rsidR="004A2ADD" w:rsidRPr="00BE18F8" w:rsidRDefault="004A2ADD" w:rsidP="004A2ADD">
            <w:pPr>
              <w:jc w:val="right"/>
            </w:pPr>
            <w:r>
              <w:t>89 630</w:t>
            </w:r>
          </w:p>
        </w:tc>
        <w:tc>
          <w:tcPr>
            <w:tcW w:w="1447" w:type="dxa"/>
          </w:tcPr>
          <w:p w14:paraId="048D0C01" w14:textId="2BF0809A" w:rsidR="004A2ADD" w:rsidRPr="00BE18F8" w:rsidRDefault="004A2ADD" w:rsidP="004A2ADD">
            <w:pPr>
              <w:jc w:val="right"/>
            </w:pPr>
            <w:r>
              <w:t>104 488</w:t>
            </w:r>
          </w:p>
        </w:tc>
        <w:tc>
          <w:tcPr>
            <w:tcW w:w="1447" w:type="dxa"/>
          </w:tcPr>
          <w:p w14:paraId="443121DD" w14:textId="56606E03" w:rsidR="004A2ADD" w:rsidRPr="00BE18F8" w:rsidRDefault="00880FFE" w:rsidP="004A2ADD">
            <w:pPr>
              <w:jc w:val="right"/>
            </w:pPr>
            <w:r>
              <w:t>146 684</w:t>
            </w:r>
          </w:p>
        </w:tc>
      </w:tr>
      <w:tr w:rsidR="004A2ADD" w:rsidRPr="00BE18F8" w14:paraId="142159B9" w14:textId="023358D3" w:rsidTr="004A2ADD">
        <w:tc>
          <w:tcPr>
            <w:tcW w:w="4644" w:type="dxa"/>
            <w:shd w:val="clear" w:color="auto" w:fill="auto"/>
          </w:tcPr>
          <w:p w14:paraId="77B89C91" w14:textId="77777777" w:rsidR="004A2ADD" w:rsidRPr="00BE18F8" w:rsidRDefault="004A2ADD" w:rsidP="004A2ADD">
            <w:pPr>
              <w:widowControl w:val="0"/>
              <w:rPr>
                <w:iCs/>
                <w:szCs w:val="20"/>
              </w:rPr>
            </w:pPr>
            <w:r w:rsidRPr="00BE18F8">
              <w:rPr>
                <w:iCs/>
                <w:szCs w:val="20"/>
              </w:rPr>
              <w:t>Útulok pre bezdomovcov</w:t>
            </w:r>
          </w:p>
        </w:tc>
        <w:tc>
          <w:tcPr>
            <w:tcW w:w="1447" w:type="dxa"/>
          </w:tcPr>
          <w:p w14:paraId="2051E9C9" w14:textId="1D1E160D" w:rsidR="004A2ADD" w:rsidRPr="00BE18F8" w:rsidRDefault="004A2ADD" w:rsidP="004A2ADD">
            <w:pPr>
              <w:jc w:val="right"/>
            </w:pPr>
            <w:r>
              <w:t>25 248</w:t>
            </w:r>
          </w:p>
        </w:tc>
        <w:tc>
          <w:tcPr>
            <w:tcW w:w="1447" w:type="dxa"/>
          </w:tcPr>
          <w:p w14:paraId="7D77C3FE" w14:textId="44824E3D" w:rsidR="004A2ADD" w:rsidRPr="00BE18F8" w:rsidRDefault="004A2ADD" w:rsidP="004A2ADD">
            <w:pPr>
              <w:jc w:val="right"/>
            </w:pPr>
            <w:r>
              <w:t>31 915</w:t>
            </w:r>
          </w:p>
        </w:tc>
        <w:tc>
          <w:tcPr>
            <w:tcW w:w="1447" w:type="dxa"/>
          </w:tcPr>
          <w:p w14:paraId="39C17E1D" w14:textId="34F4CDAD" w:rsidR="004A2ADD" w:rsidRPr="00BE18F8" w:rsidRDefault="00880FFE" w:rsidP="004A2ADD">
            <w:pPr>
              <w:jc w:val="right"/>
            </w:pPr>
            <w:r>
              <w:t>29 013</w:t>
            </w:r>
          </w:p>
        </w:tc>
      </w:tr>
      <w:tr w:rsidR="004A2ADD" w:rsidRPr="00BE18F8" w14:paraId="33E54C34" w14:textId="5624623E" w:rsidTr="004A2ADD">
        <w:tc>
          <w:tcPr>
            <w:tcW w:w="4644" w:type="dxa"/>
            <w:shd w:val="clear" w:color="auto" w:fill="auto"/>
          </w:tcPr>
          <w:p w14:paraId="5E7BBBD6" w14:textId="77777777" w:rsidR="004A2ADD" w:rsidRPr="00BE18F8" w:rsidRDefault="004A2ADD" w:rsidP="004A2ADD">
            <w:pPr>
              <w:widowControl w:val="0"/>
              <w:rPr>
                <w:iCs/>
                <w:szCs w:val="20"/>
              </w:rPr>
            </w:pPr>
            <w:r w:rsidRPr="00BE18F8">
              <w:rPr>
                <w:iCs/>
                <w:szCs w:val="20"/>
              </w:rPr>
              <w:t>Nocľaháreň a SOH</w:t>
            </w:r>
          </w:p>
        </w:tc>
        <w:tc>
          <w:tcPr>
            <w:tcW w:w="1447" w:type="dxa"/>
          </w:tcPr>
          <w:p w14:paraId="05D8AD2F" w14:textId="2640B61C" w:rsidR="004A2ADD" w:rsidRPr="00BE18F8" w:rsidRDefault="004A2ADD" w:rsidP="004A2ADD">
            <w:pPr>
              <w:jc w:val="right"/>
            </w:pPr>
            <w:r>
              <w:t>25 198</w:t>
            </w:r>
          </w:p>
        </w:tc>
        <w:tc>
          <w:tcPr>
            <w:tcW w:w="1447" w:type="dxa"/>
          </w:tcPr>
          <w:p w14:paraId="7BAC2968" w14:textId="56006023" w:rsidR="004A2ADD" w:rsidRPr="00BE18F8" w:rsidRDefault="004A2ADD" w:rsidP="004A2ADD">
            <w:pPr>
              <w:jc w:val="right"/>
            </w:pPr>
            <w:r>
              <w:t>44 359</w:t>
            </w:r>
          </w:p>
        </w:tc>
        <w:tc>
          <w:tcPr>
            <w:tcW w:w="1447" w:type="dxa"/>
          </w:tcPr>
          <w:p w14:paraId="2F59F359" w14:textId="2EBAD63A" w:rsidR="004A2ADD" w:rsidRPr="00BE18F8" w:rsidRDefault="00880FFE" w:rsidP="004A2ADD">
            <w:pPr>
              <w:jc w:val="right"/>
            </w:pPr>
            <w:r>
              <w:t>49 497</w:t>
            </w:r>
          </w:p>
        </w:tc>
      </w:tr>
      <w:tr w:rsidR="004A2ADD" w:rsidRPr="00BE18F8" w14:paraId="4A9561C2" w14:textId="5A4B55B8" w:rsidTr="004A2ADD">
        <w:tc>
          <w:tcPr>
            <w:tcW w:w="4644" w:type="dxa"/>
            <w:shd w:val="clear" w:color="auto" w:fill="auto"/>
          </w:tcPr>
          <w:p w14:paraId="7EA938C9" w14:textId="77777777" w:rsidR="004A2ADD" w:rsidRPr="00BE18F8" w:rsidRDefault="004A2ADD" w:rsidP="004A2ADD">
            <w:pPr>
              <w:widowControl w:val="0"/>
              <w:rPr>
                <w:iCs/>
                <w:szCs w:val="20"/>
              </w:rPr>
            </w:pPr>
            <w:r w:rsidRPr="00BE18F8">
              <w:rPr>
                <w:iCs/>
                <w:szCs w:val="20"/>
              </w:rPr>
              <w:lastRenderedPageBreak/>
              <w:t xml:space="preserve">Denné centrum zdravotne </w:t>
            </w:r>
            <w:proofErr w:type="spellStart"/>
            <w:r w:rsidRPr="00BE18F8">
              <w:rPr>
                <w:iCs/>
                <w:szCs w:val="20"/>
              </w:rPr>
              <w:t>znevýhod</w:t>
            </w:r>
            <w:proofErr w:type="spellEnd"/>
            <w:r w:rsidRPr="00BE18F8">
              <w:rPr>
                <w:iCs/>
                <w:szCs w:val="20"/>
              </w:rPr>
              <w:t>. občanov</w:t>
            </w:r>
          </w:p>
        </w:tc>
        <w:tc>
          <w:tcPr>
            <w:tcW w:w="1447" w:type="dxa"/>
          </w:tcPr>
          <w:p w14:paraId="7F585089" w14:textId="1B970B4B" w:rsidR="004A2ADD" w:rsidRPr="00BE18F8" w:rsidRDefault="004A2ADD" w:rsidP="004A2ADD">
            <w:pPr>
              <w:jc w:val="right"/>
            </w:pPr>
            <w:r>
              <w:t>3 117</w:t>
            </w:r>
          </w:p>
        </w:tc>
        <w:tc>
          <w:tcPr>
            <w:tcW w:w="1447" w:type="dxa"/>
          </w:tcPr>
          <w:p w14:paraId="7D8E6E04" w14:textId="677500B8" w:rsidR="004A2ADD" w:rsidRPr="00BE18F8" w:rsidRDefault="004A2ADD" w:rsidP="004A2ADD">
            <w:pPr>
              <w:jc w:val="right"/>
            </w:pPr>
            <w:r>
              <w:t>3 496</w:t>
            </w:r>
          </w:p>
        </w:tc>
        <w:tc>
          <w:tcPr>
            <w:tcW w:w="1447" w:type="dxa"/>
          </w:tcPr>
          <w:p w14:paraId="353A18A5" w14:textId="000F6351" w:rsidR="004A2ADD" w:rsidRPr="00BE18F8" w:rsidRDefault="00880FFE" w:rsidP="004A2ADD">
            <w:pPr>
              <w:jc w:val="right"/>
            </w:pPr>
            <w:r>
              <w:t>3 904</w:t>
            </w:r>
          </w:p>
        </w:tc>
      </w:tr>
      <w:tr w:rsidR="004A2ADD" w:rsidRPr="00BE18F8" w14:paraId="34CE97F9" w14:textId="661E4BBF" w:rsidTr="004A2ADD">
        <w:trPr>
          <w:trHeight w:val="70"/>
        </w:trPr>
        <w:tc>
          <w:tcPr>
            <w:tcW w:w="4644" w:type="dxa"/>
            <w:shd w:val="clear" w:color="auto" w:fill="auto"/>
          </w:tcPr>
          <w:p w14:paraId="5FD43740" w14:textId="77777777" w:rsidR="004A2ADD" w:rsidRPr="00BE18F8" w:rsidRDefault="004A2ADD" w:rsidP="004A2ADD">
            <w:pPr>
              <w:widowControl w:val="0"/>
              <w:rPr>
                <w:iCs/>
                <w:szCs w:val="20"/>
              </w:rPr>
            </w:pPr>
            <w:r w:rsidRPr="00BE18F8">
              <w:rPr>
                <w:iCs/>
                <w:szCs w:val="20"/>
              </w:rPr>
              <w:t>Riaditeľstvo OSS</w:t>
            </w:r>
          </w:p>
        </w:tc>
        <w:tc>
          <w:tcPr>
            <w:tcW w:w="1447" w:type="dxa"/>
          </w:tcPr>
          <w:p w14:paraId="521E429E" w14:textId="0C98FBCA" w:rsidR="004A2ADD" w:rsidRPr="00BE18F8" w:rsidRDefault="004A2ADD" w:rsidP="004A2ADD">
            <w:pPr>
              <w:jc w:val="right"/>
            </w:pPr>
            <w:r>
              <w:t>65 619</w:t>
            </w:r>
          </w:p>
        </w:tc>
        <w:tc>
          <w:tcPr>
            <w:tcW w:w="1447" w:type="dxa"/>
          </w:tcPr>
          <w:p w14:paraId="406FA205" w14:textId="0EA9832A" w:rsidR="004A2ADD" w:rsidRPr="00BE18F8" w:rsidRDefault="004A2ADD" w:rsidP="004A2ADD">
            <w:pPr>
              <w:jc w:val="right"/>
            </w:pPr>
            <w:r>
              <w:t>64 652</w:t>
            </w:r>
          </w:p>
        </w:tc>
        <w:tc>
          <w:tcPr>
            <w:tcW w:w="1447" w:type="dxa"/>
          </w:tcPr>
          <w:p w14:paraId="22F4FDF3" w14:textId="0342F18D" w:rsidR="004A2ADD" w:rsidRPr="00BE18F8" w:rsidRDefault="00880FFE" w:rsidP="004A2ADD">
            <w:pPr>
              <w:jc w:val="right"/>
            </w:pPr>
            <w:r>
              <w:t>72 812</w:t>
            </w:r>
          </w:p>
        </w:tc>
      </w:tr>
      <w:tr w:rsidR="004A2ADD" w:rsidRPr="00BE18F8" w14:paraId="609EEAFC" w14:textId="22864C43" w:rsidTr="004A2ADD">
        <w:tc>
          <w:tcPr>
            <w:tcW w:w="4644" w:type="dxa"/>
            <w:shd w:val="clear" w:color="auto" w:fill="auto"/>
          </w:tcPr>
          <w:p w14:paraId="74A8FB54" w14:textId="77777777" w:rsidR="004A2ADD" w:rsidRPr="00BE18F8" w:rsidRDefault="004A2ADD" w:rsidP="004A2ADD">
            <w:pPr>
              <w:widowControl w:val="0"/>
              <w:rPr>
                <w:b/>
                <w:iCs/>
                <w:szCs w:val="20"/>
              </w:rPr>
            </w:pPr>
            <w:r w:rsidRPr="00BE18F8">
              <w:rPr>
                <w:b/>
                <w:iCs/>
                <w:szCs w:val="20"/>
              </w:rPr>
              <w:t>SPOLU</w:t>
            </w:r>
          </w:p>
        </w:tc>
        <w:tc>
          <w:tcPr>
            <w:tcW w:w="1447" w:type="dxa"/>
          </w:tcPr>
          <w:p w14:paraId="71B2D4E6" w14:textId="6400290E" w:rsidR="004A2ADD" w:rsidRPr="00BE18F8" w:rsidRDefault="004A2ADD" w:rsidP="004A2ADD">
            <w:pPr>
              <w:jc w:val="right"/>
              <w:rPr>
                <w:b/>
              </w:rPr>
            </w:pPr>
            <w:r>
              <w:rPr>
                <w:b/>
              </w:rPr>
              <w:t>399 042</w:t>
            </w:r>
          </w:p>
        </w:tc>
        <w:tc>
          <w:tcPr>
            <w:tcW w:w="1447" w:type="dxa"/>
          </w:tcPr>
          <w:p w14:paraId="52C7F451" w14:textId="1819A073" w:rsidR="004A2ADD" w:rsidRPr="00BE18F8" w:rsidRDefault="004A2ADD" w:rsidP="004A2ADD">
            <w:pPr>
              <w:jc w:val="right"/>
              <w:rPr>
                <w:b/>
              </w:rPr>
            </w:pPr>
            <w:r>
              <w:rPr>
                <w:b/>
              </w:rPr>
              <w:t>439 057</w:t>
            </w:r>
          </w:p>
        </w:tc>
        <w:tc>
          <w:tcPr>
            <w:tcW w:w="1447" w:type="dxa"/>
          </w:tcPr>
          <w:p w14:paraId="5D868859" w14:textId="2BCCB62A" w:rsidR="004A2ADD" w:rsidRPr="00BE18F8" w:rsidRDefault="00880FFE" w:rsidP="004A2ADD">
            <w:pPr>
              <w:jc w:val="right"/>
              <w:rPr>
                <w:b/>
              </w:rPr>
            </w:pPr>
            <w:r>
              <w:rPr>
                <w:b/>
              </w:rPr>
              <w:t>592 215</w:t>
            </w:r>
          </w:p>
        </w:tc>
      </w:tr>
    </w:tbl>
    <w:p w14:paraId="39AA5A99" w14:textId="77777777" w:rsidR="00D46DFE" w:rsidRDefault="00D46DFE" w:rsidP="00EE5318">
      <w:pPr>
        <w:spacing w:after="120"/>
      </w:pPr>
    </w:p>
    <w:p w14:paraId="498D3A03" w14:textId="6A5E2B27" w:rsidR="003F38D9" w:rsidRPr="00EE5318" w:rsidRDefault="00EE5318" w:rsidP="00EE5318">
      <w:pPr>
        <w:spacing w:after="120"/>
      </w:pPr>
      <w:r w:rsidRPr="00EE5318">
        <w:t>Transfer pre OSS sa medziročne zvýšil o</w:t>
      </w:r>
      <w:r w:rsidR="00880FFE">
        <w:t> 153 158</w:t>
      </w:r>
      <w:r w:rsidRPr="00EE5318">
        <w:t xml:space="preserve"> EUR</w:t>
      </w:r>
      <w:r w:rsidR="004B76C9">
        <w:t xml:space="preserve"> (</w:t>
      </w:r>
      <w:proofErr w:type="spellStart"/>
      <w:r w:rsidR="004B76C9">
        <w:t>t.j</w:t>
      </w:r>
      <w:proofErr w:type="spellEnd"/>
      <w:r w:rsidR="004B76C9">
        <w:t>. nárast o</w:t>
      </w:r>
      <w:r w:rsidR="00880FFE">
        <w:t> 34,88</w:t>
      </w:r>
      <w:r w:rsidR="004B76C9">
        <w:t xml:space="preserve"> %). Pričom mesto získalo dotáciu z MPSVaR SR vo výške </w:t>
      </w:r>
      <w:r w:rsidR="00880FFE">
        <w:t>241 743</w:t>
      </w:r>
      <w:r w:rsidR="004B76C9">
        <w:t xml:space="preserve"> EUR (v roku 202</w:t>
      </w:r>
      <w:r w:rsidR="00880FFE">
        <w:t>2</w:t>
      </w:r>
      <w:r w:rsidR="004B76C9">
        <w:t xml:space="preserve"> bola výška dotácie v sume </w:t>
      </w:r>
      <w:r w:rsidR="00880FFE">
        <w:t>154 105</w:t>
      </w:r>
      <w:r w:rsidR="004B76C9">
        <w:t xml:space="preserve"> EUR</w:t>
      </w:r>
      <w:r w:rsidR="00D83FA0">
        <w:t xml:space="preserve">, </w:t>
      </w:r>
      <w:proofErr w:type="spellStart"/>
      <w:r w:rsidR="00D83FA0">
        <w:t>t.j</w:t>
      </w:r>
      <w:proofErr w:type="spellEnd"/>
      <w:r w:rsidR="00D83FA0">
        <w:t xml:space="preserve"> nárast o 56,87 %</w:t>
      </w:r>
      <w:r w:rsidR="004B76C9">
        <w:t xml:space="preserve">) a z vlastných zdrojov bol poskytnutý príspevok vo výške </w:t>
      </w:r>
      <w:r w:rsidR="00880FFE">
        <w:t>350 472</w:t>
      </w:r>
      <w:r w:rsidR="004B76C9">
        <w:t xml:space="preserve"> EUR (v roku 202</w:t>
      </w:r>
      <w:r w:rsidR="00880FFE">
        <w:t>2</w:t>
      </w:r>
      <w:r w:rsidR="004B76C9">
        <w:t xml:space="preserve"> bol príspevok mesta z vlastných zdrojov vo výške</w:t>
      </w:r>
      <w:r w:rsidR="002D7BFE">
        <w:t xml:space="preserve"> </w:t>
      </w:r>
      <w:r w:rsidR="00880FFE">
        <w:t>284 952</w:t>
      </w:r>
      <w:r w:rsidR="002D7BFE">
        <w:t xml:space="preserve"> EUR</w:t>
      </w:r>
      <w:r w:rsidR="00D83FA0">
        <w:t xml:space="preserve">, </w:t>
      </w:r>
      <w:proofErr w:type="spellStart"/>
      <w:r w:rsidR="00D83FA0">
        <w:t>t.j</w:t>
      </w:r>
      <w:proofErr w:type="spellEnd"/>
      <w:r w:rsidR="00D83FA0">
        <w:t>. nárast o 22,99 %)</w:t>
      </w:r>
      <w:r w:rsidR="002D7BFE">
        <w:t>.</w:t>
      </w:r>
      <w:r w:rsidR="007006B7">
        <w:t xml:space="preserve"> </w:t>
      </w:r>
    </w:p>
    <w:p w14:paraId="49F74F7E" w14:textId="0A1563F9" w:rsidR="00E506D7" w:rsidRDefault="00A07569" w:rsidP="00EF2D7D">
      <w:pPr>
        <w:spacing w:after="120"/>
        <w:ind w:firstLine="567"/>
      </w:pPr>
      <w:r>
        <w:rPr>
          <w:b/>
        </w:rPr>
        <w:t>D</w:t>
      </w:r>
      <w:r w:rsidR="00262073" w:rsidRPr="00F70D3C">
        <w:rPr>
          <w:b/>
        </w:rPr>
        <w:t>omov dôchodcov Šaľa</w:t>
      </w:r>
      <w:r w:rsidR="00262073" w:rsidRPr="00BE18F8">
        <w:t xml:space="preserve"> </w:t>
      </w:r>
      <w:r w:rsidR="002D7BFE">
        <w:t xml:space="preserve">použil </w:t>
      </w:r>
      <w:r w:rsidR="00262073" w:rsidRPr="00BE18F8">
        <w:t>f</w:t>
      </w:r>
      <w:r w:rsidR="00E506D7" w:rsidRPr="00BE18F8">
        <w:t xml:space="preserve">inančné prostriedky </w:t>
      </w:r>
      <w:r w:rsidR="00D7229B" w:rsidRPr="00BE18F8">
        <w:t>vo výške</w:t>
      </w:r>
      <w:r w:rsidR="006E2DA8">
        <w:t xml:space="preserve">  </w:t>
      </w:r>
      <w:r w:rsidR="00F70D3C">
        <w:br/>
      </w:r>
      <w:r w:rsidR="00D83FA0">
        <w:t>727 001</w:t>
      </w:r>
      <w:r w:rsidR="002D7BFE">
        <w:t xml:space="preserve"> </w:t>
      </w:r>
      <w:r w:rsidR="00C40E5C" w:rsidRPr="00BE18F8">
        <w:t>EUR, čo je o</w:t>
      </w:r>
      <w:r w:rsidR="00D83FA0">
        <w:t> 113 210</w:t>
      </w:r>
      <w:r w:rsidR="007006B7">
        <w:t xml:space="preserve"> </w:t>
      </w:r>
      <w:r w:rsidR="00C40E5C" w:rsidRPr="00BE18F8">
        <w:t xml:space="preserve">EUR </w:t>
      </w:r>
      <w:r w:rsidR="002D7BFE">
        <w:t>viac</w:t>
      </w:r>
      <w:r w:rsidR="00C40E5C" w:rsidRPr="00BE18F8">
        <w:t>, ako tomu bolo v roku 20</w:t>
      </w:r>
      <w:r w:rsidR="0094432D">
        <w:t>2</w:t>
      </w:r>
      <w:r w:rsidR="00D83FA0">
        <w:t>2 (</w:t>
      </w:r>
      <w:proofErr w:type="spellStart"/>
      <w:r w:rsidR="00D83FA0">
        <w:t>t.j</w:t>
      </w:r>
      <w:proofErr w:type="spellEnd"/>
      <w:r w:rsidR="00D83FA0">
        <w:t>. nárast o 18,44 %)</w:t>
      </w:r>
      <w:r w:rsidR="00C40E5C" w:rsidRPr="00BE18F8">
        <w:t>.</w:t>
      </w:r>
      <w:r w:rsidR="00BE18F8" w:rsidRPr="00BE18F8">
        <w:t xml:space="preserve"> </w:t>
      </w:r>
      <w:r w:rsidR="006606FA">
        <w:t xml:space="preserve">Z vlastných </w:t>
      </w:r>
      <w:r w:rsidR="007006B7">
        <w:t> </w:t>
      </w:r>
      <w:r w:rsidR="006606FA">
        <w:t xml:space="preserve"> </w:t>
      </w:r>
      <w:r w:rsidR="007006B7">
        <w:t xml:space="preserve">prostriedkov rozpočtu mesta </w:t>
      </w:r>
      <w:r w:rsidR="008F49C2">
        <w:t>boli poskytnuté</w:t>
      </w:r>
      <w:r w:rsidR="006606FA">
        <w:t xml:space="preserve"> financie</w:t>
      </w:r>
      <w:r w:rsidR="008F49C2">
        <w:t xml:space="preserve"> vo výške </w:t>
      </w:r>
      <w:r w:rsidR="00D83FA0">
        <w:t>100</w:t>
      </w:r>
      <w:r w:rsidR="008F49C2">
        <w:t> 000 EUR a medziročne</w:t>
      </w:r>
      <w:r w:rsidR="00061B1A">
        <w:t xml:space="preserve"> </w:t>
      </w:r>
      <w:r w:rsidR="00D83FA0">
        <w:t>sa zvýšili o 15 000 EUR (</w:t>
      </w:r>
      <w:proofErr w:type="spellStart"/>
      <w:r w:rsidR="00D83FA0">
        <w:t>t.j</w:t>
      </w:r>
      <w:proofErr w:type="spellEnd"/>
      <w:r w:rsidR="00D83FA0">
        <w:t>. nárast o 17,65 %)</w:t>
      </w:r>
      <w:r w:rsidR="007006B7">
        <w:t xml:space="preserve">, dotácia zo ŠR </w:t>
      </w:r>
      <w:r w:rsidR="008F49C2">
        <w:t xml:space="preserve">poskytnutá v sume </w:t>
      </w:r>
      <w:r w:rsidR="00D83FA0">
        <w:t xml:space="preserve">349 318 </w:t>
      </w:r>
      <w:r w:rsidR="008F49C2">
        <w:t xml:space="preserve">EUR </w:t>
      </w:r>
      <w:r w:rsidR="0094432D">
        <w:t xml:space="preserve">sa zvýšila </w:t>
      </w:r>
      <w:r w:rsidR="007006B7">
        <w:t>o</w:t>
      </w:r>
      <w:r w:rsidR="00D83FA0">
        <w:t> 77 982</w:t>
      </w:r>
      <w:r w:rsidR="002D7BFE">
        <w:t xml:space="preserve"> </w:t>
      </w:r>
      <w:r w:rsidR="00061B1A">
        <w:t>EUR</w:t>
      </w:r>
      <w:r w:rsidR="0037377E">
        <w:t xml:space="preserve"> (</w:t>
      </w:r>
      <w:proofErr w:type="spellStart"/>
      <w:r w:rsidR="0037377E">
        <w:t>t.j</w:t>
      </w:r>
      <w:proofErr w:type="spellEnd"/>
      <w:r w:rsidR="0037377E">
        <w:t>. o 28,74 %)</w:t>
      </w:r>
      <w:r w:rsidR="007006B7">
        <w:t xml:space="preserve">, výdavky z vlastných prostriedkov </w:t>
      </w:r>
      <w:r>
        <w:t xml:space="preserve">zariadenia </w:t>
      </w:r>
      <w:r w:rsidR="007006B7">
        <w:t xml:space="preserve">boli </w:t>
      </w:r>
      <w:r w:rsidR="008F49C2">
        <w:t xml:space="preserve">vo výške </w:t>
      </w:r>
      <w:r w:rsidR="0037377E">
        <w:t xml:space="preserve">192 050 </w:t>
      </w:r>
      <w:r w:rsidR="008F49C2">
        <w:t xml:space="preserve">EUR a medziročne sú </w:t>
      </w:r>
      <w:r w:rsidR="002D7BFE">
        <w:t>vyššie</w:t>
      </w:r>
      <w:r w:rsidR="006606FA">
        <w:t xml:space="preserve"> </w:t>
      </w:r>
      <w:r w:rsidR="0094432D">
        <w:t>o</w:t>
      </w:r>
      <w:r w:rsidR="0037377E">
        <w:t> 17 294</w:t>
      </w:r>
      <w:r w:rsidR="007006B7">
        <w:t xml:space="preserve"> EUR</w:t>
      </w:r>
      <w:r w:rsidR="0037377E">
        <w:t xml:space="preserve"> </w:t>
      </w:r>
      <w:r w:rsidR="009470E6">
        <w:t xml:space="preserve">  </w:t>
      </w:r>
      <w:r w:rsidR="0037377E">
        <w:t>(</w:t>
      </w:r>
      <w:proofErr w:type="spellStart"/>
      <w:r w:rsidR="0037377E">
        <w:t>t.j</w:t>
      </w:r>
      <w:proofErr w:type="spellEnd"/>
      <w:r w:rsidR="0037377E">
        <w:t xml:space="preserve">. nárast </w:t>
      </w:r>
      <w:r w:rsidR="009470E6">
        <w:t xml:space="preserve">    </w:t>
      </w:r>
      <w:r w:rsidR="0037377E">
        <w:t>o 9,90</w:t>
      </w:r>
      <w:r w:rsidR="00642C64">
        <w:t xml:space="preserve"> %)</w:t>
      </w:r>
      <w:r w:rsidR="004C55C6">
        <w:t xml:space="preserve"> a </w:t>
      </w:r>
      <w:r w:rsidR="007006B7">
        <w:t xml:space="preserve">výdavky na potraviny </w:t>
      </w:r>
      <w:r w:rsidR="008F49C2">
        <w:t>v</w:t>
      </w:r>
      <w:r w:rsidR="0094432D">
        <w:t> </w:t>
      </w:r>
      <w:r w:rsidR="008F49C2">
        <w:t>sume</w:t>
      </w:r>
      <w:r w:rsidR="0094432D">
        <w:t xml:space="preserve"> </w:t>
      </w:r>
      <w:r w:rsidR="009470E6">
        <w:t xml:space="preserve">85 634 </w:t>
      </w:r>
      <w:r w:rsidR="008F49C2">
        <w:t xml:space="preserve">EUR </w:t>
      </w:r>
      <w:r w:rsidR="007006B7">
        <w:t xml:space="preserve">sa medziročne </w:t>
      </w:r>
      <w:r w:rsidR="002D7BFE">
        <w:t>zvýšili</w:t>
      </w:r>
      <w:r w:rsidR="007006B7">
        <w:t xml:space="preserve"> o</w:t>
      </w:r>
      <w:r w:rsidR="009470E6">
        <w:t> 2 934</w:t>
      </w:r>
      <w:r w:rsidR="007006B7">
        <w:t xml:space="preserve"> EUR</w:t>
      </w:r>
      <w:r w:rsidR="009470E6">
        <w:t xml:space="preserve"> (</w:t>
      </w:r>
      <w:proofErr w:type="spellStart"/>
      <w:r w:rsidR="009470E6">
        <w:t>t.j</w:t>
      </w:r>
      <w:proofErr w:type="spellEnd"/>
      <w:r w:rsidR="009470E6">
        <w:t>. nárast o 3,55 %)</w:t>
      </w:r>
      <w:r w:rsidR="007006B7">
        <w:t xml:space="preserve">. </w:t>
      </w:r>
      <w:r w:rsidR="002D7BFE">
        <w:t>Nárast</w:t>
      </w:r>
      <w:r w:rsidR="0094432D">
        <w:t xml:space="preserve"> výdavkov z vlastných príjmov a výdavkov za potraviny </w:t>
      </w:r>
      <w:r w:rsidR="006606FA">
        <w:t xml:space="preserve">je plne financovaný z príjmov od klientov zariadenia a stravníkov a priamo súvisí s obsadenosťou zariadenia. </w:t>
      </w:r>
    </w:p>
    <w:p w14:paraId="7A2C2BA7" w14:textId="30EE8009" w:rsidR="005F6DE0" w:rsidRPr="00BE18F8" w:rsidRDefault="005F6DE0" w:rsidP="00EF2D7D">
      <w:pPr>
        <w:spacing w:after="120"/>
        <w:ind w:firstLine="567"/>
      </w:pPr>
      <w:r>
        <w:t xml:space="preserve">Súčasťou programu jej </w:t>
      </w:r>
      <w:r w:rsidR="00A66C4A">
        <w:t xml:space="preserve">podprogram </w:t>
      </w:r>
      <w:r>
        <w:t>aj rozpočtovaný</w:t>
      </w:r>
      <w:r w:rsidR="00A66C4A">
        <w:t xml:space="preserve"> ako</w:t>
      </w:r>
      <w:r>
        <w:t xml:space="preserve"> </w:t>
      </w:r>
      <w:r w:rsidRPr="005F6DE0">
        <w:rPr>
          <w:b/>
          <w:bCs/>
        </w:rPr>
        <w:t>Pomoc Ukrajine</w:t>
      </w:r>
      <w:r>
        <w:t xml:space="preserve">. Sú tu rozpočtované výdavky súvisiace </w:t>
      </w:r>
      <w:r w:rsidR="006114F1">
        <w:t>s</w:t>
      </w:r>
      <w:r w:rsidR="00A66C4A">
        <w:t> ubytovaním a stravovaním</w:t>
      </w:r>
      <w:r w:rsidR="006114F1">
        <w:t xml:space="preserve"> utečencov. Celková výška pomoci </w:t>
      </w:r>
      <w:r w:rsidR="00385211">
        <w:t>bola</w:t>
      </w:r>
      <w:r w:rsidR="006114F1">
        <w:t xml:space="preserve"> k 30.6.202</w:t>
      </w:r>
      <w:r w:rsidR="00A66C4A">
        <w:t>3</w:t>
      </w:r>
      <w:r w:rsidR="006114F1">
        <w:t xml:space="preserve"> vo výške </w:t>
      </w:r>
      <w:r w:rsidR="002F72C9">
        <w:t>247 493</w:t>
      </w:r>
      <w:r w:rsidR="006114F1">
        <w:t xml:space="preserve"> EUR (z toho </w:t>
      </w:r>
      <w:r w:rsidR="002F72C9">
        <w:t>4 358</w:t>
      </w:r>
      <w:r w:rsidR="006114F1">
        <w:t xml:space="preserve"> EUR bolo uhradených </w:t>
      </w:r>
      <w:r w:rsidR="002F72C9">
        <w:t>za potravinovú pomoc</w:t>
      </w:r>
      <w:r w:rsidR="006114F1">
        <w:t xml:space="preserve">, </w:t>
      </w:r>
      <w:r w:rsidR="002F72C9">
        <w:t>243 135</w:t>
      </w:r>
      <w:r w:rsidR="006114F1">
        <w:t xml:space="preserve"> EUR predstavoval príspevok na ubytovanie</w:t>
      </w:r>
      <w:r w:rsidR="003356A6">
        <w:t xml:space="preserve"> </w:t>
      </w:r>
      <w:r w:rsidR="00DD0F81">
        <w:t>odídencov)</w:t>
      </w:r>
      <w:r w:rsidR="006114F1">
        <w:t xml:space="preserve">. </w:t>
      </w:r>
      <w:r>
        <w:t xml:space="preserve"> </w:t>
      </w:r>
      <w:r w:rsidR="009A6F52">
        <w:t xml:space="preserve">Výdavky sú financované výlučne z dotácie štátu a medziročne sa zvýšili o 193 906 EUR. </w:t>
      </w:r>
    </w:p>
    <w:p w14:paraId="0F017375" w14:textId="060C2FD8" w:rsidR="007006B7" w:rsidRDefault="007006B7" w:rsidP="005F6DE0">
      <w:pPr>
        <w:tabs>
          <w:tab w:val="left" w:pos="1095"/>
        </w:tabs>
        <w:spacing w:before="120"/>
        <w:rPr>
          <w:rFonts w:ascii="Arial" w:hAnsi="Arial" w:cs="Arial"/>
          <w:b/>
          <w:sz w:val="28"/>
          <w:szCs w:val="28"/>
        </w:rPr>
      </w:pPr>
      <w:bookmarkStart w:id="3" w:name="_Toc215996301"/>
    </w:p>
    <w:p w14:paraId="48ED7C7A" w14:textId="77777777" w:rsidR="00A117BB" w:rsidRPr="0005179D" w:rsidRDefault="00A117BB" w:rsidP="00A117BB">
      <w:pPr>
        <w:spacing w:before="120"/>
        <w:rPr>
          <w:rFonts w:ascii="Arial" w:hAnsi="Arial" w:cs="Arial"/>
          <w:b/>
          <w:sz w:val="28"/>
          <w:szCs w:val="28"/>
        </w:rPr>
      </w:pPr>
      <w:r w:rsidRPr="0005179D">
        <w:rPr>
          <w:rFonts w:ascii="Arial" w:hAnsi="Arial" w:cs="Arial"/>
          <w:b/>
          <w:sz w:val="28"/>
          <w:szCs w:val="28"/>
        </w:rPr>
        <w:t>Program 14: Bývanie</w:t>
      </w:r>
      <w:bookmarkEnd w:id="3"/>
    </w:p>
    <w:p w14:paraId="59CD42FD" w14:textId="77777777" w:rsidR="00A117BB" w:rsidRPr="0005179D" w:rsidRDefault="00A117BB" w:rsidP="00A117BB">
      <w:pPr>
        <w:rPr>
          <w:b/>
          <w:sz w:val="28"/>
          <w:szCs w:val="28"/>
        </w:rPr>
      </w:pPr>
    </w:p>
    <w:p w14:paraId="328FC89D" w14:textId="77777777" w:rsidR="00A117BB" w:rsidRPr="0005179D" w:rsidRDefault="00A117BB" w:rsidP="00A117BB">
      <w:pPr>
        <w:tabs>
          <w:tab w:val="left" w:pos="2700"/>
        </w:tabs>
        <w:rPr>
          <w:i/>
        </w:rPr>
      </w:pPr>
      <w:r w:rsidRPr="0005179D">
        <w:rPr>
          <w:i/>
        </w:rPr>
        <w:t>Zámer</w:t>
      </w:r>
      <w:r w:rsidRPr="0005179D">
        <w:rPr>
          <w:b/>
          <w:i/>
        </w:rPr>
        <w:t xml:space="preserve">: </w:t>
      </w:r>
      <w:r w:rsidRPr="0005179D">
        <w:rPr>
          <w:i/>
        </w:rPr>
        <w:t>Šaľa - mesto s najkvalitnejšími podmienkami pre bývanie v celom regióne</w:t>
      </w:r>
    </w:p>
    <w:p w14:paraId="51100DAB" w14:textId="77777777" w:rsidR="00A117BB" w:rsidRPr="0005179D" w:rsidRDefault="00A117BB" w:rsidP="00867BEA">
      <w:pPr>
        <w:spacing w:before="120"/>
        <w:ind w:firstLine="567"/>
      </w:pPr>
      <w:r w:rsidRPr="0005179D">
        <w:t>Rozpočet programu zahŕňa výdavky na réžie, správu bytov, drobné opravy, príspevky do fondu opráv</w:t>
      </w:r>
      <w:r w:rsidR="00BC614C" w:rsidRPr="0005179D">
        <w:t xml:space="preserve">, </w:t>
      </w:r>
      <w:r w:rsidRPr="0005179D">
        <w:t> poplatky spojené s prenájmom bytov vo vlastníctve  mesta  Šaľa</w:t>
      </w:r>
      <w:r w:rsidR="00BC614C" w:rsidRPr="0005179D">
        <w:t xml:space="preserve"> a výdavky spojené so splácaním istín a úrokov z bytov postavených zo ŠFRB</w:t>
      </w:r>
      <w:r w:rsidRPr="0005179D">
        <w:t xml:space="preserve">. </w:t>
      </w:r>
    </w:p>
    <w:p w14:paraId="6FE942C4" w14:textId="77777777" w:rsidR="00EF2D7D" w:rsidRDefault="00EF2D7D" w:rsidP="00EF2D7D">
      <w:pPr>
        <w:spacing w:before="120"/>
      </w:pPr>
    </w:p>
    <w:p w14:paraId="62B35DC0" w14:textId="33D4B38B" w:rsidR="00566692" w:rsidRPr="0005179D" w:rsidRDefault="00566692" w:rsidP="00566692">
      <w:pPr>
        <w:spacing w:after="120"/>
        <w:ind w:firstLine="142"/>
      </w:pPr>
      <w:r w:rsidRPr="0005179D">
        <w:t>Rozpočet a čerpanie výdavkov k 30.6.20</w:t>
      </w:r>
      <w:r w:rsidR="00D43261">
        <w:t>2</w:t>
      </w:r>
      <w:r w:rsidR="004A2ADD">
        <w:t>3</w:t>
      </w:r>
    </w:p>
    <w:tbl>
      <w:tblPr>
        <w:tblW w:w="9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3"/>
        <w:gridCol w:w="1543"/>
        <w:gridCol w:w="1871"/>
        <w:gridCol w:w="1701"/>
        <w:gridCol w:w="1401"/>
        <w:gridCol w:w="992"/>
      </w:tblGrid>
      <w:tr w:rsidR="004A2ADD" w:rsidRPr="00F51607" w14:paraId="0D8CFA1A" w14:textId="77777777" w:rsidTr="004A2ADD">
        <w:tc>
          <w:tcPr>
            <w:tcW w:w="1543" w:type="dxa"/>
            <w:vAlign w:val="center"/>
          </w:tcPr>
          <w:p w14:paraId="62111478" w14:textId="0B8477F3" w:rsidR="004A2ADD" w:rsidRPr="00F51607" w:rsidRDefault="004A2ADD" w:rsidP="004A2ADD">
            <w:pPr>
              <w:jc w:val="center"/>
              <w:rPr>
                <w:b/>
              </w:rPr>
            </w:pPr>
            <w:r w:rsidRPr="00A43DC3">
              <w:rPr>
                <w:b/>
                <w:bCs/>
                <w:color w:val="000000"/>
                <w:lang w:eastAsia="sk-SK"/>
              </w:rPr>
              <w:t>Skutočnosť k 30.6.202</w:t>
            </w:r>
            <w:r>
              <w:rPr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1543" w:type="dxa"/>
            <w:vAlign w:val="center"/>
          </w:tcPr>
          <w:p w14:paraId="56C5BB73" w14:textId="29DA2277" w:rsidR="004A2ADD" w:rsidRPr="004A2ADD" w:rsidRDefault="004A2ADD" w:rsidP="004A2ADD">
            <w:pPr>
              <w:jc w:val="center"/>
              <w:rPr>
                <w:b/>
              </w:rPr>
            </w:pPr>
            <w:r w:rsidRPr="004A2ADD">
              <w:rPr>
                <w:b/>
              </w:rPr>
              <w:t>Skutočnosť k 30.6.2022</w:t>
            </w:r>
          </w:p>
        </w:tc>
        <w:tc>
          <w:tcPr>
            <w:tcW w:w="1871" w:type="dxa"/>
            <w:vAlign w:val="center"/>
          </w:tcPr>
          <w:p w14:paraId="73092713" w14:textId="46BCE0C3" w:rsidR="004A2ADD" w:rsidRPr="00F51607" w:rsidRDefault="004A2ADD" w:rsidP="004A2ADD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701" w:type="dxa"/>
            <w:vAlign w:val="center"/>
          </w:tcPr>
          <w:p w14:paraId="46F5C997" w14:textId="57077693" w:rsidR="004A2ADD" w:rsidRPr="00F51607" w:rsidRDefault="004A2ADD" w:rsidP="004A2ADD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401" w:type="dxa"/>
            <w:vAlign w:val="center"/>
          </w:tcPr>
          <w:p w14:paraId="4E1A5821" w14:textId="545CC828" w:rsidR="004A2ADD" w:rsidRPr="00F51607" w:rsidRDefault="004A2ADD" w:rsidP="004A2ADD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992" w:type="dxa"/>
          </w:tcPr>
          <w:p w14:paraId="0276404A" w14:textId="3E5350D6" w:rsidR="004A2ADD" w:rsidRPr="00F51607" w:rsidRDefault="004A2ADD" w:rsidP="004A2ADD">
            <w:pPr>
              <w:jc w:val="center"/>
              <w:rPr>
                <w:b/>
              </w:rPr>
            </w:pPr>
            <w:r w:rsidRPr="00F51607">
              <w:rPr>
                <w:b/>
              </w:rPr>
              <w:t>% plnenia</w:t>
            </w:r>
          </w:p>
        </w:tc>
      </w:tr>
      <w:tr w:rsidR="004A2ADD" w:rsidRPr="00FF56A6" w14:paraId="672DFD9E" w14:textId="77777777" w:rsidTr="004A2ADD">
        <w:tc>
          <w:tcPr>
            <w:tcW w:w="1543" w:type="dxa"/>
          </w:tcPr>
          <w:p w14:paraId="106365C4" w14:textId="73FA6796" w:rsidR="004A2ADD" w:rsidRDefault="004A2ADD" w:rsidP="004A2ADD">
            <w:pPr>
              <w:jc w:val="center"/>
            </w:pPr>
            <w:r w:rsidRPr="00393444">
              <w:rPr>
                <w:bCs/>
              </w:rPr>
              <w:t>376 492</w:t>
            </w:r>
          </w:p>
        </w:tc>
        <w:tc>
          <w:tcPr>
            <w:tcW w:w="1543" w:type="dxa"/>
          </w:tcPr>
          <w:p w14:paraId="10F16B5F" w14:textId="3068F2BE" w:rsidR="004A2ADD" w:rsidRPr="004A2ADD" w:rsidRDefault="004A2ADD" w:rsidP="004A2ADD">
            <w:pPr>
              <w:jc w:val="center"/>
              <w:rPr>
                <w:bCs/>
              </w:rPr>
            </w:pPr>
            <w:r w:rsidRPr="004A2ADD">
              <w:rPr>
                <w:bCs/>
              </w:rPr>
              <w:t xml:space="preserve">396 925 </w:t>
            </w:r>
          </w:p>
        </w:tc>
        <w:tc>
          <w:tcPr>
            <w:tcW w:w="1871" w:type="dxa"/>
          </w:tcPr>
          <w:p w14:paraId="75A4A155" w14:textId="1095900A" w:rsidR="004A2ADD" w:rsidRPr="004A2ADD" w:rsidRDefault="009C0B56" w:rsidP="004A2A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860 990</w:t>
            </w:r>
          </w:p>
        </w:tc>
        <w:tc>
          <w:tcPr>
            <w:tcW w:w="1701" w:type="dxa"/>
          </w:tcPr>
          <w:p w14:paraId="5D2DB0DB" w14:textId="02568488" w:rsidR="004A2ADD" w:rsidRPr="004A2ADD" w:rsidRDefault="008C25CD" w:rsidP="004A2A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860 990</w:t>
            </w:r>
          </w:p>
        </w:tc>
        <w:tc>
          <w:tcPr>
            <w:tcW w:w="1401" w:type="dxa"/>
          </w:tcPr>
          <w:p w14:paraId="02978BC0" w14:textId="1477B07D" w:rsidR="004A2ADD" w:rsidRPr="004A2ADD" w:rsidRDefault="008C25CD" w:rsidP="004A2A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406 556</w:t>
            </w:r>
          </w:p>
        </w:tc>
        <w:tc>
          <w:tcPr>
            <w:tcW w:w="992" w:type="dxa"/>
          </w:tcPr>
          <w:p w14:paraId="2942150B" w14:textId="77CB793C" w:rsidR="004A2ADD" w:rsidRPr="004A2ADD" w:rsidRDefault="008C25CD" w:rsidP="004A2ADD">
            <w:pPr>
              <w:tabs>
                <w:tab w:val="left" w:pos="2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47,22</w:t>
            </w:r>
          </w:p>
        </w:tc>
      </w:tr>
    </w:tbl>
    <w:p w14:paraId="6A678032" w14:textId="7748446D" w:rsidR="00566692" w:rsidRDefault="00566692" w:rsidP="0081686B">
      <w:pPr>
        <w:spacing w:before="120"/>
        <w:rPr>
          <w:color w:val="365F91" w:themeColor="accent1" w:themeShade="BF"/>
        </w:rPr>
      </w:pPr>
    </w:p>
    <w:p w14:paraId="6E01D07A" w14:textId="240C75EA" w:rsidR="004E7131" w:rsidRPr="003665A0" w:rsidRDefault="004E7131" w:rsidP="001D33D3">
      <w:pPr>
        <w:spacing w:after="120"/>
        <w:ind w:firstLine="567"/>
      </w:pPr>
      <w:r w:rsidRPr="002F5160">
        <w:rPr>
          <w:b/>
          <w:bCs/>
        </w:rPr>
        <w:t>Bežné výdavky</w:t>
      </w:r>
      <w:r w:rsidR="00A117BB" w:rsidRPr="002F5160">
        <w:rPr>
          <w:b/>
          <w:bCs/>
        </w:rPr>
        <w:t xml:space="preserve"> programu</w:t>
      </w:r>
      <w:r w:rsidR="001D33D3">
        <w:t xml:space="preserve"> sú rozpočtované v celkovej výške</w:t>
      </w:r>
      <w:r w:rsidRPr="003665A0">
        <w:t xml:space="preserve"> </w:t>
      </w:r>
      <w:r w:rsidR="005E32B7">
        <w:t>652 040</w:t>
      </w:r>
      <w:r w:rsidR="003665A0">
        <w:t xml:space="preserve"> EUR</w:t>
      </w:r>
      <w:r w:rsidR="001D33D3">
        <w:t xml:space="preserve"> a</w:t>
      </w:r>
      <w:r w:rsidR="005121A8">
        <w:t xml:space="preserve"> </w:t>
      </w:r>
      <w:r w:rsidR="001D33D3">
        <w:t>boli čerpané v sume</w:t>
      </w:r>
      <w:r w:rsidRPr="003665A0">
        <w:t xml:space="preserve"> </w:t>
      </w:r>
      <w:r w:rsidR="005E32B7">
        <w:t xml:space="preserve">300 161 </w:t>
      </w:r>
      <w:r w:rsidRPr="003665A0">
        <w:t>EUR</w:t>
      </w:r>
      <w:r w:rsidR="001D33D3">
        <w:t xml:space="preserve">. Výdavky </w:t>
      </w:r>
      <w:r w:rsidRPr="003665A0">
        <w:t xml:space="preserve"> medziročne</w:t>
      </w:r>
      <w:r w:rsidR="003665A0">
        <w:t xml:space="preserve"> </w:t>
      </w:r>
      <w:r w:rsidR="002F5160">
        <w:t>vzrástli</w:t>
      </w:r>
      <w:r w:rsidR="003665A0">
        <w:t xml:space="preserve"> </w:t>
      </w:r>
      <w:r w:rsidRPr="003665A0">
        <w:t xml:space="preserve"> o</w:t>
      </w:r>
      <w:r w:rsidR="005E32B7">
        <w:t> 11 209</w:t>
      </w:r>
      <w:r w:rsidRPr="003665A0">
        <w:t xml:space="preserve"> EU</w:t>
      </w:r>
      <w:r w:rsidR="003665A0" w:rsidRPr="003665A0">
        <w:t>R</w:t>
      </w:r>
      <w:r w:rsidR="001954EF">
        <w:t xml:space="preserve"> v súvislosti </w:t>
      </w:r>
      <w:r w:rsidR="003665A0" w:rsidRPr="003665A0">
        <w:t xml:space="preserve"> </w:t>
      </w:r>
      <w:r w:rsidR="001954EF">
        <w:t>s</w:t>
      </w:r>
      <w:r w:rsidR="005E32B7">
        <w:t> nárastom cien energii</w:t>
      </w:r>
      <w:r w:rsidR="003665A0" w:rsidRPr="003665A0">
        <w:t>.</w:t>
      </w:r>
    </w:p>
    <w:p w14:paraId="56A7CFFB" w14:textId="77777777" w:rsidR="001D33D3" w:rsidRDefault="003665A0" w:rsidP="00155E50">
      <w:pPr>
        <w:spacing w:after="120"/>
        <w:ind w:firstLine="567"/>
      </w:pPr>
      <w:r w:rsidRPr="003665A0">
        <w:t xml:space="preserve">Bežné výdavky </w:t>
      </w:r>
      <w:r w:rsidR="00A117BB" w:rsidRPr="003665A0">
        <w:t>boli použité na úhradu režijných náklad</w:t>
      </w:r>
      <w:r>
        <w:t xml:space="preserve">ov, na služby spojené so správou </w:t>
      </w:r>
      <w:r w:rsidR="00A117BB" w:rsidRPr="003665A0">
        <w:t>bytov, na tvorbu fondu opráv, na údržbu, na drobn</w:t>
      </w:r>
      <w:r w:rsidR="00C100FC">
        <w:t xml:space="preserve">é opravy, za špeciálne služby, </w:t>
      </w:r>
      <w:r w:rsidR="00A117BB" w:rsidRPr="003665A0">
        <w:t>na pop</w:t>
      </w:r>
      <w:r w:rsidR="001D33D3">
        <w:t>latky (kolky a súdne poplatky) a na úroky z úverov.</w:t>
      </w:r>
    </w:p>
    <w:p w14:paraId="7EE2AD2B" w14:textId="0865BA0B" w:rsidR="00A117BB" w:rsidRPr="003665A0" w:rsidRDefault="001D33D3" w:rsidP="00155E50">
      <w:pPr>
        <w:spacing w:after="120"/>
        <w:ind w:firstLine="567"/>
      </w:pPr>
      <w:r>
        <w:lastRenderedPageBreak/>
        <w:t>Ď</w:t>
      </w:r>
      <w:r w:rsidRPr="003665A0">
        <w:t>alšie</w:t>
      </w:r>
      <w:r w:rsidR="00A117BB" w:rsidRPr="003665A0">
        <w:t xml:space="preserve"> výdavky programu súviseli so splácaním </w:t>
      </w:r>
      <w:r w:rsidR="0096441A">
        <w:t xml:space="preserve">istín z </w:t>
      </w:r>
      <w:r w:rsidR="00A117BB" w:rsidRPr="003665A0">
        <w:t>úverov zo Štátneho fondu rozvoja bývania (ďalej ŠFRB)</w:t>
      </w:r>
      <w:r w:rsidR="00C100FC">
        <w:t>. Tieto boli</w:t>
      </w:r>
      <w:r w:rsidR="003B6D77">
        <w:t xml:space="preserve"> čerpané vo</w:t>
      </w:r>
      <w:r w:rsidR="00A117BB" w:rsidRPr="003665A0">
        <w:t xml:space="preserve"> </w:t>
      </w:r>
      <w:r w:rsidR="003B6D77">
        <w:rPr>
          <w:b/>
        </w:rPr>
        <w:t xml:space="preserve">výdavkových finančných operáciách, </w:t>
      </w:r>
      <w:r w:rsidR="003B6D77" w:rsidRPr="003B6D77">
        <w:t xml:space="preserve">pričom </w:t>
      </w:r>
      <w:r w:rsidR="00A117BB" w:rsidRPr="003B6D77">
        <w:t xml:space="preserve"> </w:t>
      </w:r>
      <w:r w:rsidR="00A117BB" w:rsidRPr="003665A0">
        <w:t xml:space="preserve">na splácanie </w:t>
      </w:r>
      <w:r w:rsidR="00155E50" w:rsidRPr="003665A0">
        <w:t xml:space="preserve">istín bolo použitých </w:t>
      </w:r>
      <w:r w:rsidR="005E32B7">
        <w:t>104 080</w:t>
      </w:r>
      <w:r w:rsidR="009272AF">
        <w:t xml:space="preserve"> </w:t>
      </w:r>
      <w:r w:rsidR="0036008B">
        <w:t>EUR</w:t>
      </w:r>
      <w:r w:rsidR="003B6D77">
        <w:t xml:space="preserve">. Čiastka </w:t>
      </w:r>
      <w:r w:rsidR="005E32B7">
        <w:t>2 315</w:t>
      </w:r>
      <w:r w:rsidR="002F5160">
        <w:t xml:space="preserve"> </w:t>
      </w:r>
      <w:r w:rsidR="00677A2D">
        <w:t xml:space="preserve"> </w:t>
      </w:r>
      <w:r w:rsidR="003B6D77">
        <w:t>EUR bola čerpaná  vo finančných operáciách ako</w:t>
      </w:r>
      <w:r w:rsidR="0036008B">
        <w:t xml:space="preserve"> vrátená</w:t>
      </w:r>
      <w:r w:rsidR="003B6D77">
        <w:t xml:space="preserve"> zábezpeka  </w:t>
      </w:r>
      <w:r w:rsidR="0036008B">
        <w:t xml:space="preserve">na </w:t>
      </w:r>
      <w:r w:rsidR="003B6D77">
        <w:t>byt</w:t>
      </w:r>
      <w:r w:rsidR="0036008B">
        <w:t>y</w:t>
      </w:r>
      <w:r w:rsidR="003B6D77">
        <w:t>.</w:t>
      </w:r>
      <w:r w:rsidR="0096441A">
        <w:t xml:space="preserve"> </w:t>
      </w:r>
    </w:p>
    <w:p w14:paraId="7CA64CCD" w14:textId="77777777" w:rsidR="000367AF" w:rsidRDefault="000367AF" w:rsidP="00A117BB">
      <w:pPr>
        <w:rPr>
          <w:b/>
          <w:sz w:val="28"/>
          <w:szCs w:val="28"/>
        </w:rPr>
      </w:pPr>
    </w:p>
    <w:p w14:paraId="5AE6663B" w14:textId="7EBEE6B9" w:rsidR="00A117BB" w:rsidRPr="003665A0" w:rsidRDefault="00A117BB" w:rsidP="00A117BB">
      <w:pPr>
        <w:rPr>
          <w:b/>
          <w:sz w:val="28"/>
          <w:szCs w:val="28"/>
        </w:rPr>
      </w:pPr>
      <w:r w:rsidRPr="003665A0">
        <w:rPr>
          <w:b/>
          <w:sz w:val="28"/>
          <w:szCs w:val="28"/>
        </w:rPr>
        <w:t>Program 15: Administratíva</w:t>
      </w:r>
    </w:p>
    <w:p w14:paraId="53ECDD18" w14:textId="77777777" w:rsidR="00A117BB" w:rsidRPr="003665A0" w:rsidRDefault="00A117BB" w:rsidP="00A117BB">
      <w:pPr>
        <w:rPr>
          <w:b/>
          <w:i/>
        </w:rPr>
      </w:pPr>
    </w:p>
    <w:p w14:paraId="40EABEA1" w14:textId="77777777" w:rsidR="00A117BB" w:rsidRPr="003665A0" w:rsidRDefault="00A117BB" w:rsidP="00A117BB">
      <w:pPr>
        <w:rPr>
          <w:i/>
        </w:rPr>
      </w:pPr>
      <w:r w:rsidRPr="003665A0">
        <w:rPr>
          <w:i/>
        </w:rPr>
        <w:t>Zámer</w:t>
      </w:r>
      <w:r w:rsidRPr="003665A0">
        <w:rPr>
          <w:b/>
          <w:i/>
        </w:rPr>
        <w:t xml:space="preserve">: </w:t>
      </w:r>
      <w:r w:rsidRPr="003665A0">
        <w:rPr>
          <w:i/>
        </w:rPr>
        <w:t>Šaľa - maximálne funkčný mestský úrad</w:t>
      </w:r>
    </w:p>
    <w:p w14:paraId="08A00953" w14:textId="77777777" w:rsidR="00A117BB" w:rsidRPr="003665A0" w:rsidRDefault="00A117BB" w:rsidP="00A117BB"/>
    <w:p w14:paraId="7E9258AA" w14:textId="77777777" w:rsidR="00A117BB" w:rsidRPr="003665A0" w:rsidRDefault="00A117BB" w:rsidP="00A117BB">
      <w:pPr>
        <w:spacing w:before="120"/>
        <w:ind w:firstLine="708"/>
      </w:pPr>
      <w:r w:rsidRPr="003665A0">
        <w:t xml:space="preserve">Rozpočet programu zahŕňa výdavky súvisiace s bežným chodom mestského úradu (poštovné, telekomunikačné služby, odborná literatúra, kancelárske potreby, nábytok, čistiace prostriedky, revízie, opravy, pranie, čistenie, výdavky súvisiace s prevádzkou motorových vozidiel, úroky a bankové poplatky, ale najmä personálne výdavky zamestnancov mesta) mimo režijných výdavkov (plyn, elektrika, voda), ktoré sú rozpočtované v programe </w:t>
      </w:r>
      <w:r w:rsidRPr="003665A0">
        <w:br/>
        <w:t xml:space="preserve">3. Interné služby. </w:t>
      </w:r>
    </w:p>
    <w:p w14:paraId="4F6075B5" w14:textId="77777777" w:rsidR="00566692" w:rsidRPr="003665A0" w:rsidRDefault="00566692" w:rsidP="00566692">
      <w:pPr>
        <w:spacing w:after="120"/>
        <w:ind w:firstLine="142"/>
      </w:pPr>
    </w:p>
    <w:p w14:paraId="429075A6" w14:textId="15B21A84" w:rsidR="00566692" w:rsidRPr="003665A0" w:rsidRDefault="00566692" w:rsidP="00566692">
      <w:pPr>
        <w:spacing w:after="120"/>
        <w:ind w:firstLine="142"/>
      </w:pPr>
      <w:r w:rsidRPr="003665A0">
        <w:t>Rozpočet a čerpanie výdavkov k 30.6.20</w:t>
      </w:r>
      <w:r w:rsidR="004211B4">
        <w:t>2</w:t>
      </w:r>
      <w:r w:rsidR="004A2ADD">
        <w:t>3</w:t>
      </w:r>
      <w:r w:rsidR="00AA06BA">
        <w:t>:</w:t>
      </w:r>
    </w:p>
    <w:tbl>
      <w:tblPr>
        <w:tblW w:w="9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555"/>
        <w:gridCol w:w="1705"/>
        <w:gridCol w:w="1701"/>
        <w:gridCol w:w="1555"/>
        <w:gridCol w:w="1134"/>
      </w:tblGrid>
      <w:tr w:rsidR="004A2ADD" w:rsidRPr="00F51607" w14:paraId="5817D3E6" w14:textId="77777777" w:rsidTr="004A2ADD">
        <w:tc>
          <w:tcPr>
            <w:tcW w:w="1555" w:type="dxa"/>
            <w:vAlign w:val="center"/>
          </w:tcPr>
          <w:p w14:paraId="642278DD" w14:textId="60BFDFD9" w:rsidR="004A2ADD" w:rsidRPr="00F51607" w:rsidRDefault="004A2ADD" w:rsidP="004A2ADD">
            <w:pPr>
              <w:jc w:val="center"/>
              <w:rPr>
                <w:b/>
              </w:rPr>
            </w:pPr>
            <w:r w:rsidRPr="002315C8">
              <w:rPr>
                <w:b/>
                <w:bCs/>
                <w:color w:val="000000"/>
                <w:lang w:eastAsia="sk-SK"/>
              </w:rPr>
              <w:t>Skutočnosť k 30.6.202</w:t>
            </w:r>
            <w:r>
              <w:rPr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1555" w:type="dxa"/>
            <w:vAlign w:val="center"/>
          </w:tcPr>
          <w:p w14:paraId="1D0AC41D" w14:textId="23CA23A2" w:rsidR="004A2ADD" w:rsidRPr="004A2ADD" w:rsidRDefault="004A2ADD" w:rsidP="004A2ADD">
            <w:pPr>
              <w:jc w:val="center"/>
              <w:rPr>
                <w:b/>
              </w:rPr>
            </w:pPr>
            <w:r w:rsidRPr="004A2ADD">
              <w:rPr>
                <w:b/>
              </w:rPr>
              <w:t>Skutočnosť k 30.6.2022</w:t>
            </w:r>
          </w:p>
        </w:tc>
        <w:tc>
          <w:tcPr>
            <w:tcW w:w="1705" w:type="dxa"/>
            <w:vAlign w:val="center"/>
          </w:tcPr>
          <w:p w14:paraId="2A3BA2AF" w14:textId="511C2494" w:rsidR="004A2ADD" w:rsidRPr="00F51607" w:rsidRDefault="004A2ADD" w:rsidP="004A2ADD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schválený </w:t>
            </w:r>
            <w:r>
              <w:rPr>
                <w:b/>
                <w:bCs/>
                <w:sz w:val="22"/>
                <w:szCs w:val="22"/>
                <w:lang w:eastAsia="sk-SK"/>
              </w:rPr>
              <w:t>15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.12.20</w:t>
            </w:r>
            <w:r>
              <w:rPr>
                <w:b/>
                <w:bCs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701" w:type="dxa"/>
            <w:vAlign w:val="center"/>
          </w:tcPr>
          <w:p w14:paraId="10960130" w14:textId="3FB4147D" w:rsidR="004A2ADD" w:rsidRPr="00F51607" w:rsidRDefault="004A2ADD" w:rsidP="004A2ADD">
            <w:pPr>
              <w:jc w:val="center"/>
              <w:rPr>
                <w:b/>
              </w:rPr>
            </w:pPr>
            <w:r w:rsidRPr="00A83DE5">
              <w:rPr>
                <w:b/>
                <w:sz w:val="22"/>
                <w:szCs w:val="22"/>
              </w:rPr>
              <w:t>Rozpočet 202</w:t>
            </w:r>
            <w:r>
              <w:rPr>
                <w:b/>
                <w:sz w:val="22"/>
                <w:szCs w:val="22"/>
              </w:rPr>
              <w:t>3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 xml:space="preserve"> upravený </w:t>
            </w:r>
            <w:r>
              <w:rPr>
                <w:b/>
                <w:bCs/>
                <w:sz w:val="22"/>
                <w:szCs w:val="22"/>
                <w:lang w:eastAsia="sk-SK"/>
              </w:rPr>
              <w:t>29</w:t>
            </w:r>
            <w:r w:rsidRPr="00A83DE5">
              <w:rPr>
                <w:b/>
                <w:bCs/>
                <w:sz w:val="22"/>
                <w:szCs w:val="22"/>
                <w:lang w:eastAsia="sk-SK"/>
              </w:rPr>
              <w:t>.06.20</w:t>
            </w:r>
            <w:r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555" w:type="dxa"/>
            <w:vAlign w:val="center"/>
          </w:tcPr>
          <w:p w14:paraId="27D41D71" w14:textId="7A82C743" w:rsidR="004A2ADD" w:rsidRPr="00F51607" w:rsidRDefault="004A2ADD" w:rsidP="004A2ADD">
            <w:pPr>
              <w:jc w:val="center"/>
              <w:rPr>
                <w:b/>
              </w:rPr>
            </w:pPr>
            <w:r w:rsidRPr="002C18CD">
              <w:rPr>
                <w:b/>
              </w:rPr>
              <w:t>Skutočnosť k 30.6.2023</w:t>
            </w:r>
          </w:p>
        </w:tc>
        <w:tc>
          <w:tcPr>
            <w:tcW w:w="1134" w:type="dxa"/>
            <w:vAlign w:val="center"/>
          </w:tcPr>
          <w:p w14:paraId="43240670" w14:textId="00A2A8D8" w:rsidR="004A2ADD" w:rsidRPr="00F51607" w:rsidRDefault="004A2ADD" w:rsidP="004A2ADD">
            <w:pPr>
              <w:jc w:val="center"/>
              <w:rPr>
                <w:b/>
              </w:rPr>
            </w:pPr>
            <w:r w:rsidRPr="00F51607">
              <w:rPr>
                <w:b/>
              </w:rPr>
              <w:t>% plnenia</w:t>
            </w:r>
          </w:p>
        </w:tc>
      </w:tr>
      <w:tr w:rsidR="004A2ADD" w:rsidRPr="00FF56A6" w14:paraId="2546E8C7" w14:textId="77777777" w:rsidTr="004A2ADD">
        <w:tc>
          <w:tcPr>
            <w:tcW w:w="1555" w:type="dxa"/>
          </w:tcPr>
          <w:p w14:paraId="6790498B" w14:textId="3BFB76CD" w:rsidR="004A2ADD" w:rsidRDefault="004A2ADD" w:rsidP="004A2ADD">
            <w:pPr>
              <w:jc w:val="center"/>
            </w:pPr>
            <w:r w:rsidRPr="00393444">
              <w:rPr>
                <w:bCs/>
              </w:rPr>
              <w:t>913 150</w:t>
            </w:r>
          </w:p>
        </w:tc>
        <w:tc>
          <w:tcPr>
            <w:tcW w:w="1555" w:type="dxa"/>
          </w:tcPr>
          <w:p w14:paraId="775080AD" w14:textId="1CC5D033" w:rsidR="004A2ADD" w:rsidRPr="004A2ADD" w:rsidRDefault="004A2ADD" w:rsidP="004A2ADD">
            <w:pPr>
              <w:jc w:val="center"/>
              <w:rPr>
                <w:bCs/>
              </w:rPr>
            </w:pPr>
            <w:r w:rsidRPr="004A2ADD">
              <w:rPr>
                <w:bCs/>
              </w:rPr>
              <w:t>1 680 312</w:t>
            </w:r>
          </w:p>
        </w:tc>
        <w:tc>
          <w:tcPr>
            <w:tcW w:w="1705" w:type="dxa"/>
          </w:tcPr>
          <w:p w14:paraId="51229D79" w14:textId="6CBD3F34" w:rsidR="004A2ADD" w:rsidRPr="004A2ADD" w:rsidRDefault="009C0B56" w:rsidP="004A2A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4 323 750</w:t>
            </w:r>
          </w:p>
        </w:tc>
        <w:tc>
          <w:tcPr>
            <w:tcW w:w="1701" w:type="dxa"/>
          </w:tcPr>
          <w:p w14:paraId="6BC7DD05" w14:textId="4B09963D" w:rsidR="004A2ADD" w:rsidRPr="004A2ADD" w:rsidRDefault="008C25CD" w:rsidP="004A2A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4 316 250</w:t>
            </w:r>
          </w:p>
        </w:tc>
        <w:tc>
          <w:tcPr>
            <w:tcW w:w="1555" w:type="dxa"/>
          </w:tcPr>
          <w:p w14:paraId="5E0CBE65" w14:textId="7EB310CC" w:rsidR="004A2ADD" w:rsidRPr="004A2ADD" w:rsidRDefault="008C25CD" w:rsidP="004A2A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1 390 506</w:t>
            </w:r>
          </w:p>
        </w:tc>
        <w:tc>
          <w:tcPr>
            <w:tcW w:w="1134" w:type="dxa"/>
          </w:tcPr>
          <w:p w14:paraId="4751B984" w14:textId="3D1DED14" w:rsidR="004A2ADD" w:rsidRPr="004A2ADD" w:rsidRDefault="008C25CD" w:rsidP="004A2ADD">
            <w:pPr>
              <w:tabs>
                <w:tab w:val="left" w:pos="2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32,22</w:t>
            </w:r>
          </w:p>
        </w:tc>
      </w:tr>
    </w:tbl>
    <w:p w14:paraId="2C5CDC62" w14:textId="77777777" w:rsidR="00566692" w:rsidRDefault="00566692" w:rsidP="00AC28FF">
      <w:pPr>
        <w:spacing w:before="120"/>
        <w:ind w:firstLine="567"/>
        <w:jc w:val="right"/>
      </w:pPr>
    </w:p>
    <w:tbl>
      <w:tblPr>
        <w:tblW w:w="9152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6"/>
        <w:gridCol w:w="567"/>
        <w:gridCol w:w="2977"/>
        <w:gridCol w:w="1417"/>
        <w:gridCol w:w="1418"/>
        <w:gridCol w:w="1417"/>
      </w:tblGrid>
      <w:tr w:rsidR="005E32B7" w14:paraId="77C118A1" w14:textId="782626D3" w:rsidTr="00732596">
        <w:trPr>
          <w:trHeight w:val="300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F5706" w14:textId="77777777" w:rsidR="005E32B7" w:rsidRPr="00E45E83" w:rsidRDefault="005E32B7" w:rsidP="005E32B7">
            <w:pPr>
              <w:jc w:val="left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 xml:space="preserve">Rozpočet </w:t>
            </w:r>
          </w:p>
          <w:p w14:paraId="0D3A363B" w14:textId="77777777" w:rsidR="005E32B7" w:rsidRPr="00E45E83" w:rsidRDefault="005E32B7" w:rsidP="005E32B7">
            <w:pPr>
              <w:jc w:val="left"/>
              <w:rPr>
                <w:b/>
                <w:bCs/>
                <w:color w:val="000000"/>
                <w:lang w:eastAsia="sk-SK"/>
              </w:rPr>
            </w:pPr>
            <w:r w:rsidRPr="00E45E83">
              <w:rPr>
                <w:b/>
                <w:bCs/>
                <w:color w:val="000000"/>
                <w:lang w:eastAsia="sk-SK"/>
              </w:rPr>
              <w:t xml:space="preserve">Skutočnosť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F3FFE" w14:textId="77777777" w:rsidR="005E32B7" w:rsidRDefault="005E32B7" w:rsidP="005E32B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E</w:t>
            </w:r>
            <w:r w:rsidRPr="00E45E83">
              <w:rPr>
                <w:b/>
                <w:color w:val="000000"/>
              </w:rPr>
              <w:t>konomická klasifikácia</w:t>
            </w:r>
          </w:p>
          <w:p w14:paraId="4E86A7FC" w14:textId="77777777" w:rsidR="005E32B7" w:rsidRPr="00E45E83" w:rsidRDefault="005E32B7" w:rsidP="005E32B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Druh výdavku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534A" w14:textId="4397EE10" w:rsidR="005E32B7" w:rsidRPr="00365CEF" w:rsidRDefault="005E32B7" w:rsidP="005E32B7">
            <w:pPr>
              <w:jc w:val="center"/>
              <w:rPr>
                <w:b/>
                <w:color w:val="FF0000"/>
                <w:lang w:eastAsia="sk-SK"/>
              </w:rPr>
            </w:pPr>
            <w:r w:rsidRPr="00365CEF">
              <w:rPr>
                <w:b/>
                <w:lang w:eastAsia="sk-SK"/>
              </w:rPr>
              <w:t>Skutočnosť k 30.6.20</w:t>
            </w:r>
            <w:r>
              <w:rPr>
                <w:b/>
                <w:lang w:eastAsia="sk-SK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0CDC" w14:textId="15C874E2" w:rsidR="005E32B7" w:rsidRPr="00365CEF" w:rsidRDefault="005E32B7" w:rsidP="005E32B7">
            <w:pPr>
              <w:jc w:val="center"/>
              <w:rPr>
                <w:b/>
                <w:color w:val="FF0000"/>
                <w:lang w:eastAsia="sk-SK"/>
              </w:rPr>
            </w:pPr>
            <w:r w:rsidRPr="00365CEF">
              <w:rPr>
                <w:b/>
                <w:lang w:eastAsia="sk-SK"/>
              </w:rPr>
              <w:t>Skutočnosť k 30.6.20</w:t>
            </w:r>
            <w:r>
              <w:rPr>
                <w:b/>
                <w:lang w:eastAsia="sk-SK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6F66" w14:textId="7D439777" w:rsidR="005E32B7" w:rsidRPr="00365CEF" w:rsidRDefault="005E32B7" w:rsidP="005E32B7">
            <w:pPr>
              <w:jc w:val="center"/>
              <w:rPr>
                <w:b/>
                <w:lang w:eastAsia="sk-SK"/>
              </w:rPr>
            </w:pPr>
            <w:r w:rsidRPr="00365CEF">
              <w:rPr>
                <w:b/>
                <w:lang w:eastAsia="sk-SK"/>
              </w:rPr>
              <w:t>Skutočnosť k 30.6.20</w:t>
            </w:r>
            <w:r>
              <w:rPr>
                <w:b/>
                <w:lang w:eastAsia="sk-SK"/>
              </w:rPr>
              <w:t>23</w:t>
            </w:r>
          </w:p>
        </w:tc>
      </w:tr>
      <w:tr w:rsidR="005E32B7" w14:paraId="44DF1883" w14:textId="743A9AE8" w:rsidTr="00294D68">
        <w:trPr>
          <w:trHeight w:val="300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AC7FB" w14:textId="77777777" w:rsidR="005E32B7" w:rsidRPr="001E23CF" w:rsidRDefault="005E32B7" w:rsidP="005E32B7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 xml:space="preserve">ozpočet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6CCCF" w14:textId="77777777" w:rsidR="005E32B7" w:rsidRPr="00E45E83" w:rsidRDefault="005E32B7" w:rsidP="005E32B7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610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25C1F3A" w14:textId="77777777" w:rsidR="005E32B7" w:rsidRPr="00E45E83" w:rsidRDefault="005E32B7" w:rsidP="005E32B7">
            <w:pPr>
              <w:jc w:val="left"/>
              <w:rPr>
                <w:color w:val="000000"/>
                <w:lang w:eastAsia="sk-SK"/>
              </w:rPr>
            </w:pPr>
            <w:r w:rsidRPr="00E45E83">
              <w:rPr>
                <w:color w:val="000000"/>
              </w:rPr>
              <w:t>mzdy, platy, služobné príjmy a ostatné osobné vyrovnania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6E1FE" w14:textId="5426A92E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1 309 090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892A7" w14:textId="08854EF0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1 322 450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5A3FB" w14:textId="43BAE94E" w:rsidR="005E32B7" w:rsidRDefault="006A52E4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1 464 880</w:t>
            </w:r>
          </w:p>
        </w:tc>
      </w:tr>
      <w:tr w:rsidR="005E32B7" w14:paraId="5C1D1A93" w14:textId="7B8084A9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C3F91" w14:textId="77777777" w:rsidR="005E32B7" w:rsidRPr="001E23CF" w:rsidRDefault="005E32B7" w:rsidP="005E32B7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>kutočnosť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F7FAE" w14:textId="77777777" w:rsidR="005E32B7" w:rsidRPr="00E45E83" w:rsidRDefault="005E32B7" w:rsidP="005E32B7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22688" w14:textId="77777777" w:rsidR="005E32B7" w:rsidRPr="00E45E83" w:rsidRDefault="005E32B7" w:rsidP="005E32B7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CEDAC" w14:textId="1A9DDB75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554 556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6B726" w14:textId="7D31FF76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679 921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E353E" w14:textId="54ED219C" w:rsidR="005E32B7" w:rsidRDefault="006A52E4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662 065</w:t>
            </w:r>
          </w:p>
        </w:tc>
      </w:tr>
      <w:tr w:rsidR="005E32B7" w14:paraId="096EBB61" w14:textId="7AFD4A16" w:rsidTr="00294D68">
        <w:trPr>
          <w:trHeight w:val="300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15736" w14:textId="77777777" w:rsidR="005E32B7" w:rsidRPr="001E23CF" w:rsidRDefault="005E32B7" w:rsidP="005E32B7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>ozpočet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B9C57" w14:textId="77777777" w:rsidR="005E32B7" w:rsidRPr="00E45E83" w:rsidRDefault="005E32B7" w:rsidP="005E32B7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620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3F2E690" w14:textId="0302A58C" w:rsidR="005E32B7" w:rsidRPr="00E45E83" w:rsidRDefault="005E32B7" w:rsidP="005E32B7">
            <w:pPr>
              <w:jc w:val="left"/>
              <w:rPr>
                <w:lang w:eastAsia="sk-SK"/>
              </w:rPr>
            </w:pPr>
            <w:r w:rsidRPr="00E45E83">
              <w:rPr>
                <w:color w:val="000000"/>
              </w:rPr>
              <w:t>poistné a príspevok do poisťovní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3CCF3" w14:textId="34F8E9ED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516 053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A4751" w14:textId="02224D81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512 450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02188" w14:textId="2C05F00F" w:rsidR="005E32B7" w:rsidRDefault="006A52E4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574 705</w:t>
            </w:r>
          </w:p>
        </w:tc>
      </w:tr>
      <w:tr w:rsidR="005E32B7" w14:paraId="270B0C99" w14:textId="1FE33BD8" w:rsidTr="00294D68">
        <w:trPr>
          <w:trHeight w:val="56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7409E" w14:textId="77777777" w:rsidR="005E32B7" w:rsidRPr="001E23CF" w:rsidRDefault="005E32B7" w:rsidP="005E32B7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>kutočnosť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16D912" w14:textId="77777777" w:rsidR="005E32B7" w:rsidRPr="00E45E83" w:rsidRDefault="005E32B7" w:rsidP="005E32B7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26221" w14:textId="77777777" w:rsidR="005E32B7" w:rsidRPr="00E45E83" w:rsidRDefault="005E32B7" w:rsidP="005E32B7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B569D" w14:textId="4C32FB72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219 787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6C1F1" w14:textId="7903F63F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262 332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B9459" w14:textId="679125A6" w:rsidR="005E32B7" w:rsidRDefault="006A52E4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248 243</w:t>
            </w:r>
          </w:p>
        </w:tc>
      </w:tr>
      <w:tr w:rsidR="005E32B7" w14:paraId="37664CFA" w14:textId="7EF71416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F1F73" w14:textId="77777777" w:rsidR="005E32B7" w:rsidRPr="001E23CF" w:rsidRDefault="005E32B7" w:rsidP="005E32B7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 xml:space="preserve">ozpočet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65EC4" w14:textId="77777777" w:rsidR="005E32B7" w:rsidRPr="00E45E83" w:rsidRDefault="005E32B7" w:rsidP="005E32B7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630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2BF91D5" w14:textId="30F77593" w:rsidR="005E32B7" w:rsidRPr="00E45E83" w:rsidRDefault="005E32B7" w:rsidP="005E32B7">
            <w:pPr>
              <w:jc w:val="left"/>
              <w:rPr>
                <w:lang w:eastAsia="sk-SK"/>
              </w:rPr>
            </w:pPr>
            <w:r w:rsidRPr="00E45E83">
              <w:rPr>
                <w:color w:val="000000"/>
              </w:rPr>
              <w:t>tovary a služby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A8134" w14:textId="5AE50FCA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306 132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B8626" w14:textId="280ACB6C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341 777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A96A3" w14:textId="17C89575" w:rsidR="005E32B7" w:rsidRDefault="00F724F3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308 091</w:t>
            </w:r>
          </w:p>
        </w:tc>
      </w:tr>
      <w:tr w:rsidR="005E32B7" w14:paraId="1D476136" w14:textId="6201D4C9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DF3F" w14:textId="77777777" w:rsidR="005E32B7" w:rsidRPr="001E23CF" w:rsidRDefault="005E32B7" w:rsidP="005E32B7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>kutočnosť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85838" w14:textId="77777777" w:rsidR="005E32B7" w:rsidRPr="00E45E83" w:rsidRDefault="005E32B7" w:rsidP="005E32B7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D1823" w14:textId="77777777" w:rsidR="005E32B7" w:rsidRPr="00E45E83" w:rsidRDefault="005E32B7" w:rsidP="005E32B7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3CE9C" w14:textId="209BAE3F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118 867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9EC9F" w14:textId="412AB471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161 085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D2099" w14:textId="0E9A34F3" w:rsidR="005E32B7" w:rsidRDefault="00F724F3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134 036</w:t>
            </w:r>
          </w:p>
        </w:tc>
      </w:tr>
      <w:tr w:rsidR="005E32B7" w14:paraId="498766FC" w14:textId="58E877E7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9191A" w14:textId="77777777" w:rsidR="005E32B7" w:rsidRPr="001E23CF" w:rsidRDefault="005E32B7" w:rsidP="005E32B7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>ozpočet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D509" w14:textId="77777777" w:rsidR="005E32B7" w:rsidRPr="00E45E83" w:rsidRDefault="005E32B7" w:rsidP="005E32B7">
            <w:pPr>
              <w:jc w:val="center"/>
              <w:rPr>
                <w:bCs/>
                <w:color w:val="000000"/>
                <w:lang w:eastAsia="sk-SK"/>
              </w:rPr>
            </w:pPr>
            <w:r w:rsidRPr="00E45E83">
              <w:rPr>
                <w:bCs/>
                <w:color w:val="000000"/>
                <w:lang w:eastAsia="sk-SK"/>
              </w:rPr>
              <w:t>640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39D84E7" w14:textId="77777777" w:rsidR="005E32B7" w:rsidRPr="00E45E83" w:rsidRDefault="005E32B7" w:rsidP="005E32B7">
            <w:pPr>
              <w:jc w:val="left"/>
              <w:rPr>
                <w:color w:val="000000"/>
                <w:lang w:eastAsia="sk-SK"/>
              </w:rPr>
            </w:pPr>
            <w:r w:rsidRPr="00E45E83">
              <w:rPr>
                <w:color w:val="000000"/>
              </w:rPr>
              <w:t>bežné transfery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04219" w14:textId="0F787604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39 310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48B0E" w14:textId="1E593476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59 560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CCF87" w14:textId="64071F6D" w:rsidR="005E32B7" w:rsidRDefault="00F724F3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113 774</w:t>
            </w:r>
          </w:p>
        </w:tc>
      </w:tr>
      <w:tr w:rsidR="005E32B7" w14:paraId="40E921D7" w14:textId="42C25C7D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B5A6" w14:textId="77777777" w:rsidR="005E32B7" w:rsidRPr="001E23CF" w:rsidRDefault="005E32B7" w:rsidP="005E32B7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 xml:space="preserve">kutočnosť 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394EB" w14:textId="77777777" w:rsidR="005E32B7" w:rsidRPr="00E45E83" w:rsidRDefault="005E32B7" w:rsidP="005E32B7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4DFA0" w14:textId="77777777" w:rsidR="005E32B7" w:rsidRPr="00E45E83" w:rsidRDefault="005E32B7" w:rsidP="005E32B7">
            <w:pPr>
              <w:jc w:val="left"/>
              <w:rPr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3D850" w14:textId="1B5423BD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15 634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E5113" w14:textId="5F3E4B70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28 997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2F736" w14:textId="24B5E577" w:rsidR="005E32B7" w:rsidRDefault="00F724F3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30 301</w:t>
            </w:r>
          </w:p>
        </w:tc>
      </w:tr>
      <w:tr w:rsidR="005E32B7" w14:paraId="485C8620" w14:textId="30B29741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40A13" w14:textId="77777777" w:rsidR="005E32B7" w:rsidRPr="001E23CF" w:rsidRDefault="005E32B7" w:rsidP="005E32B7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>ozpočet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53FE" w14:textId="77777777" w:rsidR="005E32B7" w:rsidRPr="00E45E83" w:rsidRDefault="005E32B7" w:rsidP="005E32B7">
            <w:pPr>
              <w:jc w:val="center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650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97A0FFE" w14:textId="77777777" w:rsidR="005E32B7" w:rsidRPr="00E81186" w:rsidRDefault="005E32B7" w:rsidP="005E32B7">
            <w:pPr>
              <w:jc w:val="left"/>
              <w:rPr>
                <w:color w:val="000000"/>
                <w:lang w:eastAsia="sk-SK"/>
              </w:rPr>
            </w:pPr>
            <w:r w:rsidRPr="00E81186">
              <w:rPr>
                <w:color w:val="000000"/>
              </w:rPr>
              <w:t>splácanie úrokov a ostatné platby súvisiace s úverom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43926" w14:textId="05EBCA8D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40 000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13148" w14:textId="73E0E6D8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40 000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15AC6" w14:textId="04F8D80A" w:rsidR="005E32B7" w:rsidRDefault="00F724F3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182 000</w:t>
            </w:r>
          </w:p>
        </w:tc>
      </w:tr>
      <w:tr w:rsidR="005E32B7" w14:paraId="55FFECB4" w14:textId="07E446AF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53D7" w14:textId="77777777" w:rsidR="005E32B7" w:rsidRPr="001E23CF" w:rsidRDefault="005E32B7" w:rsidP="005E32B7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 xml:space="preserve">kutočnosť 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A72D42" w14:textId="77777777" w:rsidR="005E32B7" w:rsidRPr="00E45E83" w:rsidRDefault="005E32B7" w:rsidP="005E32B7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001C3" w14:textId="77777777" w:rsidR="005E32B7" w:rsidRPr="00E45E83" w:rsidRDefault="005E32B7" w:rsidP="005E32B7">
            <w:pPr>
              <w:jc w:val="right"/>
              <w:rPr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065F0" w14:textId="49C5E59D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4 305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388B3" w14:textId="6C4994C0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5 259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85880" w14:textId="3CE717EF" w:rsidR="005E32B7" w:rsidRDefault="00F724F3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91 969</w:t>
            </w:r>
          </w:p>
        </w:tc>
      </w:tr>
      <w:tr w:rsidR="005E32B7" w14:paraId="2EAD1F23" w14:textId="32E817CB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89FA3" w14:textId="77777777" w:rsidR="005E32B7" w:rsidRPr="001E23CF" w:rsidRDefault="005E32B7" w:rsidP="005E32B7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>ozpočet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F811FC8" w14:textId="77777777" w:rsidR="005E32B7" w:rsidRPr="00E45E83" w:rsidRDefault="005E32B7" w:rsidP="005E32B7">
            <w:pPr>
              <w:jc w:val="center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710</w:t>
            </w:r>
          </w:p>
        </w:tc>
        <w:tc>
          <w:tcPr>
            <w:tcW w:w="297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7AD2741" w14:textId="77777777" w:rsidR="005E32B7" w:rsidRPr="00E45E83" w:rsidRDefault="005E32B7" w:rsidP="005E32B7">
            <w:pPr>
              <w:jc w:val="left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obstaranie kapitálových aktív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7BC28" w14:textId="081EAACA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17 400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A38AE" w14:textId="5DDC762B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507 200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592CD" w14:textId="3E52AAF0" w:rsidR="005E32B7" w:rsidRDefault="00F724F3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725 000</w:t>
            </w:r>
          </w:p>
        </w:tc>
      </w:tr>
      <w:tr w:rsidR="005E32B7" w14:paraId="32ADD39A" w14:textId="5E3D83F5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056D6" w14:textId="77777777" w:rsidR="005E32B7" w:rsidRPr="001E23CF" w:rsidRDefault="005E32B7" w:rsidP="005E32B7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 xml:space="preserve">kutočnosť 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601BE8" w14:textId="77777777" w:rsidR="005E32B7" w:rsidRPr="00E45E83" w:rsidRDefault="005E32B7" w:rsidP="005E32B7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B7271" w14:textId="77777777" w:rsidR="005E32B7" w:rsidRPr="00E45E83" w:rsidRDefault="005E32B7" w:rsidP="005E32B7">
            <w:pPr>
              <w:jc w:val="right"/>
              <w:rPr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226C0" w14:textId="1B8ACB1F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57B73" w14:textId="6DAE4987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C44C3" w14:textId="04749DBF" w:rsidR="005E32B7" w:rsidRDefault="00F724F3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0</w:t>
            </w:r>
          </w:p>
        </w:tc>
      </w:tr>
      <w:tr w:rsidR="005E32B7" w14:paraId="04D7BA92" w14:textId="00E6E93A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9934" w14:textId="77777777" w:rsidR="005E32B7" w:rsidRPr="001E23CF" w:rsidRDefault="005E32B7" w:rsidP="005E32B7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R</w:t>
            </w:r>
            <w:r w:rsidRPr="001E23CF">
              <w:rPr>
                <w:bCs/>
                <w:color w:val="000000"/>
                <w:lang w:eastAsia="sk-SK"/>
              </w:rPr>
              <w:t>ozpočet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514D0F" w14:textId="77777777" w:rsidR="005E32B7" w:rsidRPr="00E45E83" w:rsidRDefault="005E32B7" w:rsidP="005E32B7">
            <w:pPr>
              <w:jc w:val="center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820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62B3E" w14:textId="77777777" w:rsidR="005E32B7" w:rsidRPr="00E81186" w:rsidRDefault="005E32B7" w:rsidP="005E32B7">
            <w:pPr>
              <w:jc w:val="left"/>
              <w:rPr>
                <w:color w:val="000000"/>
                <w:lang w:eastAsia="sk-SK"/>
              </w:rPr>
            </w:pPr>
            <w:r w:rsidRPr="00E81186">
              <w:rPr>
                <w:color w:val="000000"/>
              </w:rPr>
              <w:t>splácanie istín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5A77D" w14:textId="369F1F88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500 000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74891" w14:textId="5247AE30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1  266 628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DF744" w14:textId="4123DDDB" w:rsidR="005E32B7" w:rsidRDefault="00F724F3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947 800</w:t>
            </w:r>
          </w:p>
        </w:tc>
      </w:tr>
      <w:tr w:rsidR="005E32B7" w14:paraId="6B1500E6" w14:textId="2253B117" w:rsidTr="00294D6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28FC" w14:textId="77777777" w:rsidR="005E32B7" w:rsidRPr="001E23CF" w:rsidRDefault="005E32B7" w:rsidP="005E32B7">
            <w:pPr>
              <w:jc w:val="left"/>
              <w:rPr>
                <w:bCs/>
                <w:color w:val="000000"/>
                <w:lang w:eastAsia="sk-SK"/>
              </w:rPr>
            </w:pPr>
            <w:r>
              <w:rPr>
                <w:bCs/>
                <w:color w:val="000000"/>
                <w:lang w:eastAsia="sk-SK"/>
              </w:rPr>
              <w:t>S</w:t>
            </w:r>
            <w:r w:rsidRPr="001E23CF">
              <w:rPr>
                <w:bCs/>
                <w:color w:val="000000"/>
                <w:lang w:eastAsia="sk-SK"/>
              </w:rPr>
              <w:t xml:space="preserve">kutočnosť 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A435B" w14:textId="77777777" w:rsidR="005E32B7" w:rsidRPr="00E45E83" w:rsidRDefault="005E32B7" w:rsidP="005E32B7">
            <w:pPr>
              <w:jc w:val="left"/>
              <w:rPr>
                <w:bCs/>
                <w:color w:val="000000"/>
                <w:lang w:eastAsia="sk-SK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6E4E8" w14:textId="77777777" w:rsidR="005E32B7" w:rsidRPr="00E45E83" w:rsidRDefault="005E32B7" w:rsidP="005E32B7">
            <w:pPr>
              <w:jc w:val="right"/>
              <w:rPr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87304" w14:textId="118971E3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15F62" w14:textId="22F241E1" w:rsidR="005E32B7" w:rsidRDefault="005E32B7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542 719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D85EF" w14:textId="214DB270" w:rsidR="005E32B7" w:rsidRDefault="00F724F3" w:rsidP="005E32B7">
            <w:pPr>
              <w:jc w:val="right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223 892</w:t>
            </w:r>
          </w:p>
        </w:tc>
      </w:tr>
      <w:tr w:rsidR="005E32B7" w:rsidRPr="00155E50" w14:paraId="3339575E" w14:textId="24C82613" w:rsidTr="00294D68">
        <w:trPr>
          <w:trHeight w:val="197"/>
        </w:trPr>
        <w:tc>
          <w:tcPr>
            <w:tcW w:w="1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E0B70" w14:textId="2B2B0879" w:rsidR="005E32B7" w:rsidRPr="00155E50" w:rsidRDefault="005E32B7" w:rsidP="005E32B7">
            <w:pPr>
              <w:jc w:val="left"/>
              <w:rPr>
                <w:b/>
                <w:bCs/>
                <w:color w:val="000000"/>
                <w:lang w:eastAsia="sk-SK"/>
              </w:rPr>
            </w:pPr>
            <w:r w:rsidRPr="00155E50">
              <w:rPr>
                <w:b/>
                <w:bCs/>
                <w:color w:val="000000"/>
                <w:lang w:eastAsia="sk-SK"/>
              </w:rPr>
              <w:t>Rozpočet spolu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0898294" w14:textId="77777777" w:rsidR="005E32B7" w:rsidRPr="00155E50" w:rsidRDefault="005E32B7" w:rsidP="005E32B7">
            <w:pPr>
              <w:jc w:val="left"/>
              <w:rPr>
                <w:b/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35F20" w14:textId="278C9563" w:rsidR="005E32B7" w:rsidRPr="00155E50" w:rsidRDefault="005E32B7" w:rsidP="005E32B7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2 727 985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5361B" w14:textId="6283C6B5" w:rsidR="005E32B7" w:rsidRDefault="005E32B7" w:rsidP="005E32B7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4 050 065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9714F" w14:textId="31CA268B" w:rsidR="005E32B7" w:rsidRDefault="00E80DA0" w:rsidP="005E32B7">
            <w:pPr>
              <w:jc w:val="right"/>
              <w:rPr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color w:val="000000"/>
                <w:sz w:val="22"/>
                <w:szCs w:val="22"/>
                <w:lang w:eastAsia="sk-SK"/>
              </w:rPr>
              <w:t>4 316 250</w:t>
            </w:r>
          </w:p>
        </w:tc>
      </w:tr>
      <w:tr w:rsidR="005E32B7" w:rsidRPr="00155E50" w14:paraId="6FBE282B" w14:textId="412CA556" w:rsidTr="00294D68">
        <w:trPr>
          <w:trHeight w:val="300"/>
        </w:trPr>
        <w:tc>
          <w:tcPr>
            <w:tcW w:w="1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97569" w14:textId="77777777" w:rsidR="005E32B7" w:rsidRPr="00155E50" w:rsidRDefault="005E32B7" w:rsidP="005E32B7">
            <w:pPr>
              <w:jc w:val="left"/>
              <w:rPr>
                <w:b/>
                <w:bCs/>
                <w:color w:val="000000"/>
                <w:lang w:eastAsia="sk-SK"/>
              </w:rPr>
            </w:pPr>
            <w:r w:rsidRPr="00155E50">
              <w:rPr>
                <w:b/>
                <w:bCs/>
                <w:color w:val="000000"/>
                <w:lang w:eastAsia="sk-SK"/>
              </w:rPr>
              <w:t>Čerpanie spolu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B5601" w14:textId="77777777" w:rsidR="005E32B7" w:rsidRPr="00155E50" w:rsidRDefault="005E32B7" w:rsidP="005E32B7">
            <w:pPr>
              <w:jc w:val="right"/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F6026" w14:textId="1AC97272" w:rsidR="005E32B7" w:rsidRPr="00155E50" w:rsidRDefault="005E32B7" w:rsidP="005E32B7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sk-SK"/>
              </w:rPr>
              <w:t>913 150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847FB" w14:textId="746B02F0" w:rsidR="005E32B7" w:rsidRDefault="005E32B7" w:rsidP="005E32B7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sk-SK"/>
              </w:rPr>
              <w:t>1 680 312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FB293" w14:textId="7DA86104" w:rsidR="005E32B7" w:rsidRDefault="00E80DA0" w:rsidP="005E32B7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sk-SK"/>
              </w:rPr>
              <w:t>1 390 506</w:t>
            </w:r>
          </w:p>
        </w:tc>
      </w:tr>
    </w:tbl>
    <w:p w14:paraId="6D17FE78" w14:textId="77777777" w:rsidR="00AC28FF" w:rsidRDefault="00AC28FF" w:rsidP="00AC28FF">
      <w:pPr>
        <w:spacing w:before="120"/>
        <w:ind w:firstLine="567"/>
        <w:jc w:val="right"/>
      </w:pPr>
    </w:p>
    <w:p w14:paraId="090E6DC7" w14:textId="63BCC83E" w:rsidR="00D30271" w:rsidRDefault="008E0467" w:rsidP="00E42791">
      <w:pPr>
        <w:spacing w:before="120" w:after="120"/>
        <w:ind w:firstLine="567"/>
      </w:pPr>
      <w:r>
        <w:t>Bežné v</w:t>
      </w:r>
      <w:r w:rsidR="00FD1DE3">
        <w:t>ýdavky programu boli čerpané vo výške</w:t>
      </w:r>
      <w:r>
        <w:t xml:space="preserve"> 1 166 614 </w:t>
      </w:r>
      <w:r w:rsidR="00FD1DE3">
        <w:t xml:space="preserve"> </w:t>
      </w:r>
      <w:r w:rsidR="00F5591E">
        <w:t xml:space="preserve"> EUR</w:t>
      </w:r>
      <w:r w:rsidR="00FD1DE3">
        <w:t>, čo je o</w:t>
      </w:r>
      <w:r>
        <w:t> 29 021</w:t>
      </w:r>
      <w:r w:rsidR="00FD1DE3">
        <w:t xml:space="preserve"> EUR</w:t>
      </w:r>
      <w:r>
        <w:t xml:space="preserve"> viac</w:t>
      </w:r>
      <w:r w:rsidR="00D30271">
        <w:t xml:space="preserve"> (</w:t>
      </w:r>
      <w:proofErr w:type="spellStart"/>
      <w:r w:rsidR="00D30271">
        <w:t>t.j</w:t>
      </w:r>
      <w:proofErr w:type="spellEnd"/>
      <w:r w:rsidR="00D30271">
        <w:t xml:space="preserve">. nárast o 2,55 %) </w:t>
      </w:r>
      <w:r>
        <w:t xml:space="preserve"> ako v roku 2022. </w:t>
      </w:r>
      <w:r w:rsidR="001D2564">
        <w:t>Nárast</w:t>
      </w:r>
      <w:r w:rsidR="00027FF0">
        <w:t xml:space="preserve"> </w:t>
      </w:r>
      <w:r w:rsidR="00876742">
        <w:t xml:space="preserve">bežných </w:t>
      </w:r>
      <w:r w:rsidR="00027FF0">
        <w:t xml:space="preserve">výdavkov </w:t>
      </w:r>
      <w:r w:rsidR="00876742">
        <w:t>súvisí s výrazným zvýšením úrokov</w:t>
      </w:r>
      <w:r w:rsidR="00E85E96">
        <w:t>ých sadzieb</w:t>
      </w:r>
      <w:r w:rsidR="00876742">
        <w:t xml:space="preserve"> z komerčných úverov. Tie zaznamenali až 17 násobný nárast</w:t>
      </w:r>
      <w:r w:rsidR="00BB22E1">
        <w:t xml:space="preserve"> (kým k 30.6.2022 boli vo výške 5 259 EUR, k 30.6.2023 už boli vo výške 91 969 EUR)</w:t>
      </w:r>
      <w:r w:rsidR="00876742">
        <w:t xml:space="preserve">. Pokles </w:t>
      </w:r>
      <w:r w:rsidR="00876742">
        <w:lastRenderedPageBreak/>
        <w:t>výdavkových finančných operácií súvisí so splatením preklenovacieho úveru v 1. polroku 2022, ktorý bol čerpan</w:t>
      </w:r>
      <w:r w:rsidR="00D30271">
        <w:t>ý</w:t>
      </w:r>
      <w:r w:rsidR="00876742">
        <w:t xml:space="preserve"> pri úhrade faktúry za rekonštrukciu DK, po pripísaní finančných prostriedkov z NFP.</w:t>
      </w:r>
    </w:p>
    <w:p w14:paraId="5385C4B8" w14:textId="58CE9A9D" w:rsidR="00C22650" w:rsidRDefault="0040291C" w:rsidP="00E42791">
      <w:pPr>
        <w:spacing w:before="120" w:after="120"/>
        <w:ind w:firstLine="567"/>
      </w:pPr>
      <w:r>
        <w:t xml:space="preserve"> </w:t>
      </w:r>
    </w:p>
    <w:p w14:paraId="4009EA21" w14:textId="76D0C284" w:rsidR="00D861FD" w:rsidRDefault="00E42791" w:rsidP="00F96478">
      <w:pPr>
        <w:spacing w:after="120"/>
        <w:ind w:firstLine="567"/>
        <w:outlineLvl w:val="0"/>
      </w:pPr>
      <w:r>
        <w:t>N</w:t>
      </w:r>
      <w:r w:rsidR="005927C4" w:rsidRPr="00891980">
        <w:t>ajvyššiu</w:t>
      </w:r>
      <w:r w:rsidR="00AA06BA" w:rsidRPr="00891980">
        <w:t xml:space="preserve"> časť bežných výdavkov</w:t>
      </w:r>
      <w:r w:rsidR="00D43048">
        <w:t xml:space="preserve"> (</w:t>
      </w:r>
      <w:r w:rsidR="00D30271">
        <w:t>1 007 619</w:t>
      </w:r>
      <w:r w:rsidR="00234845">
        <w:t xml:space="preserve"> </w:t>
      </w:r>
      <w:r w:rsidR="00D861FD">
        <w:t>EUR)</w:t>
      </w:r>
      <w:r w:rsidR="00AA06BA" w:rsidRPr="00891980">
        <w:t xml:space="preserve"> predstavujú </w:t>
      </w:r>
      <w:r w:rsidR="00C2353A">
        <w:t xml:space="preserve">personálne výdavky </w:t>
      </w:r>
      <w:r w:rsidR="00A117BB" w:rsidRPr="00891980">
        <w:t xml:space="preserve">  (vrátane MsÚ, zimný štadión, cintorín, stavebný úrad, ŠFRB, školský úrad a register obyvateľov</w:t>
      </w:r>
      <w:r w:rsidR="005A3B55">
        <w:t>)</w:t>
      </w:r>
      <w:r w:rsidR="00D861FD">
        <w:t>.</w:t>
      </w:r>
      <w:r w:rsidR="00F5591E">
        <w:t xml:space="preserve"> Tieto výdavky sa medziročne </w:t>
      </w:r>
      <w:r w:rsidR="00D30271">
        <w:t>znížili</w:t>
      </w:r>
      <w:r w:rsidR="00F5591E">
        <w:t xml:space="preserve"> o</w:t>
      </w:r>
      <w:r w:rsidR="00D30271">
        <w:t> 55 513</w:t>
      </w:r>
      <w:r w:rsidR="00F5591E">
        <w:t xml:space="preserve"> EUR</w:t>
      </w:r>
      <w:r w:rsidR="001252CB">
        <w:t xml:space="preserve">, čo predstavuje </w:t>
      </w:r>
      <w:r w:rsidR="00D30271">
        <w:t>pokles</w:t>
      </w:r>
      <w:r w:rsidR="001252CB">
        <w:t xml:space="preserve">     o</w:t>
      </w:r>
      <w:r w:rsidR="00D30271">
        <w:t> 5,22</w:t>
      </w:r>
      <w:r w:rsidR="001252CB">
        <w:t xml:space="preserve"> %</w:t>
      </w:r>
      <w:r w:rsidR="00F5591E">
        <w:t>.</w:t>
      </w:r>
    </w:p>
    <w:p w14:paraId="5767BBC5" w14:textId="75A18A98" w:rsidR="005927C4" w:rsidRDefault="00F96478" w:rsidP="00F96478">
      <w:pPr>
        <w:spacing w:after="120"/>
        <w:ind w:firstLine="567"/>
        <w:outlineLvl w:val="0"/>
      </w:pPr>
      <w:r w:rsidRPr="00891980">
        <w:t xml:space="preserve"> Z ostatných  prevádzkových </w:t>
      </w:r>
      <w:r w:rsidR="00FD1DE3">
        <w:t xml:space="preserve"> výdavkov (</w:t>
      </w:r>
      <w:r w:rsidR="00D30271">
        <w:t xml:space="preserve">158 994 </w:t>
      </w:r>
      <w:r w:rsidRPr="00891980">
        <w:t>EUR</w:t>
      </w:r>
      <w:r w:rsidR="001252CB">
        <w:t xml:space="preserve">, ktoré medziročne </w:t>
      </w:r>
      <w:r w:rsidR="00D30271">
        <w:t>vzrástli</w:t>
      </w:r>
      <w:r w:rsidR="00CF7367">
        <w:t xml:space="preserve">                </w:t>
      </w:r>
      <w:r w:rsidR="001252CB">
        <w:t>o</w:t>
      </w:r>
      <w:r w:rsidR="00D30271">
        <w:t> 84 533</w:t>
      </w:r>
      <w:r w:rsidR="001252CB">
        <w:t xml:space="preserve"> EUR, čo predstavuje </w:t>
      </w:r>
      <w:r w:rsidR="00D30271">
        <w:t>nárast</w:t>
      </w:r>
      <w:r w:rsidR="001252CB">
        <w:t xml:space="preserve"> o</w:t>
      </w:r>
      <w:r w:rsidR="00D30271">
        <w:t> 113,53</w:t>
      </w:r>
      <w:r w:rsidR="001252CB">
        <w:t xml:space="preserve"> %) </w:t>
      </w:r>
      <w:r w:rsidR="000B22F8" w:rsidRPr="00891980">
        <w:t xml:space="preserve">predstavujú </w:t>
      </w:r>
      <w:r w:rsidR="005927C4" w:rsidRPr="00891980">
        <w:t>výdavky na</w:t>
      </w:r>
      <w:r w:rsidR="006F0D1B">
        <w:t xml:space="preserve"> </w:t>
      </w:r>
      <w:r w:rsidR="005927C4" w:rsidRPr="00891980">
        <w:t xml:space="preserve">telefónne a poštové služby  </w:t>
      </w:r>
      <w:r w:rsidR="00D30271">
        <w:t xml:space="preserve">23 017 </w:t>
      </w:r>
      <w:r w:rsidR="005927C4" w:rsidRPr="00891980">
        <w:t xml:space="preserve">EUR, </w:t>
      </w:r>
      <w:r w:rsidR="000B22F8" w:rsidRPr="00891980">
        <w:t>na</w:t>
      </w:r>
      <w:r w:rsidR="005927C4" w:rsidRPr="00891980">
        <w:t xml:space="preserve"> kancelárske potreby a</w:t>
      </w:r>
      <w:r w:rsidR="000B22F8" w:rsidRPr="00891980">
        <w:t xml:space="preserve"> ostatný </w:t>
      </w:r>
      <w:r w:rsidR="005927C4" w:rsidRPr="00891980">
        <w:t>materiál</w:t>
      </w:r>
      <w:r w:rsidR="00F444C8">
        <w:t xml:space="preserve"> </w:t>
      </w:r>
      <w:r w:rsidR="00D30271">
        <w:t xml:space="preserve">8 014 </w:t>
      </w:r>
      <w:r w:rsidR="000B22F8" w:rsidRPr="00891980">
        <w:t>EUR, výdavky spojené s užívaním áut</w:t>
      </w:r>
      <w:r w:rsidR="00C723FC">
        <w:t xml:space="preserve"> 9 916</w:t>
      </w:r>
      <w:r w:rsidR="00164ED4">
        <w:t xml:space="preserve"> </w:t>
      </w:r>
      <w:r w:rsidR="000B22F8" w:rsidRPr="00891980">
        <w:t xml:space="preserve">EUR, </w:t>
      </w:r>
      <w:r w:rsidR="00812949">
        <w:t> </w:t>
      </w:r>
      <w:r w:rsidR="00C723FC">
        <w:t>referendum a </w:t>
      </w:r>
      <w:proofErr w:type="spellStart"/>
      <w:r w:rsidR="00C723FC">
        <w:t>vratka</w:t>
      </w:r>
      <w:proofErr w:type="spellEnd"/>
      <w:r w:rsidR="00C723FC">
        <w:t xml:space="preserve"> nepoužitých finančných prostriedkov </w:t>
      </w:r>
      <w:r w:rsidR="00F23D5B">
        <w:t xml:space="preserve">                </w:t>
      </w:r>
      <w:r w:rsidR="00C723FC">
        <w:t>15 282</w:t>
      </w:r>
      <w:r w:rsidR="00812949">
        <w:t xml:space="preserve"> </w:t>
      </w:r>
      <w:r w:rsidRPr="00891980">
        <w:t xml:space="preserve">EUR, </w:t>
      </w:r>
      <w:r w:rsidR="006F0D1B">
        <w:t xml:space="preserve">výdavky spojené so službami a poplatkami </w:t>
      </w:r>
      <w:r w:rsidR="008006CC">
        <w:t xml:space="preserve"> </w:t>
      </w:r>
      <w:r w:rsidR="00C723FC">
        <w:t xml:space="preserve">7 965 </w:t>
      </w:r>
      <w:r w:rsidR="006F0D1B">
        <w:t xml:space="preserve">EUR,  </w:t>
      </w:r>
      <w:r w:rsidR="00296C4C">
        <w:t>v</w:t>
      </w:r>
      <w:r w:rsidR="00296C4C" w:rsidRPr="00891980">
        <w:t xml:space="preserve">ýdavky použité na </w:t>
      </w:r>
      <w:r w:rsidR="00296C4C">
        <w:t xml:space="preserve">bankové poplatky a </w:t>
      </w:r>
      <w:r w:rsidR="00296C4C" w:rsidRPr="00891980">
        <w:t xml:space="preserve">splátku úrokov z investičných úverov  </w:t>
      </w:r>
      <w:r w:rsidR="00296C4C">
        <w:t>boli vo výške</w:t>
      </w:r>
      <w:r w:rsidR="00210426">
        <w:t xml:space="preserve"> </w:t>
      </w:r>
      <w:r w:rsidR="00C723FC">
        <w:t>94 802</w:t>
      </w:r>
      <w:r w:rsidR="00296C4C">
        <w:t xml:space="preserve"> EUR</w:t>
      </w:r>
      <w:r w:rsidRPr="00891980">
        <w:t>.</w:t>
      </w:r>
    </w:p>
    <w:p w14:paraId="719F362F" w14:textId="5B696701" w:rsidR="005F308B" w:rsidRPr="00891980" w:rsidRDefault="005F308B" w:rsidP="00F96478">
      <w:pPr>
        <w:spacing w:after="120"/>
        <w:ind w:firstLine="567"/>
        <w:outlineLvl w:val="0"/>
      </w:pPr>
      <w:r>
        <w:t xml:space="preserve">Výdavky v sume </w:t>
      </w:r>
      <w:r w:rsidR="00F23D5B">
        <w:t>223 892</w:t>
      </w:r>
      <w:r>
        <w:t xml:space="preserve"> EUR predstavovali splátky </w:t>
      </w:r>
      <w:r w:rsidR="00F23D5B">
        <w:t>istiny z dlhodobého komerčného úveru v UniCredit bank na základe štvrťročného splátkového kalendára.</w:t>
      </w:r>
      <w:r w:rsidR="00F934A6">
        <w:t xml:space="preserve"> </w:t>
      </w:r>
    </w:p>
    <w:p w14:paraId="44DF6A2C" w14:textId="77777777" w:rsidR="002B3FA2" w:rsidRDefault="002B3FA2" w:rsidP="005E7A98">
      <w:pPr>
        <w:spacing w:after="120"/>
        <w:outlineLvl w:val="0"/>
      </w:pPr>
    </w:p>
    <w:p w14:paraId="45830188" w14:textId="56C7B3FD" w:rsidR="007763AE" w:rsidRPr="00832277" w:rsidRDefault="007763AE" w:rsidP="00696E97">
      <w:pPr>
        <w:numPr>
          <w:ilvl w:val="0"/>
          <w:numId w:val="17"/>
        </w:numPr>
        <w:outlineLvl w:val="0"/>
        <w:rPr>
          <w:b/>
        </w:rPr>
      </w:pPr>
      <w:r w:rsidRPr="00832277">
        <w:rPr>
          <w:b/>
          <w:sz w:val="32"/>
          <w:szCs w:val="32"/>
        </w:rPr>
        <w:t>Pre</w:t>
      </w:r>
      <w:r w:rsidR="007C117A" w:rsidRPr="00832277">
        <w:rPr>
          <w:b/>
          <w:sz w:val="32"/>
          <w:szCs w:val="32"/>
        </w:rPr>
        <w:t xml:space="preserve">hľad záväzkov </w:t>
      </w:r>
      <w:r w:rsidRPr="00832277">
        <w:rPr>
          <w:b/>
          <w:sz w:val="32"/>
          <w:szCs w:val="32"/>
        </w:rPr>
        <w:t xml:space="preserve"> k 30.</w:t>
      </w:r>
      <w:r w:rsidR="00954F7F" w:rsidRPr="00832277">
        <w:rPr>
          <w:b/>
          <w:sz w:val="32"/>
          <w:szCs w:val="32"/>
        </w:rPr>
        <w:t>0</w:t>
      </w:r>
      <w:r w:rsidR="00E1382A" w:rsidRPr="00832277">
        <w:rPr>
          <w:b/>
          <w:sz w:val="32"/>
          <w:szCs w:val="32"/>
        </w:rPr>
        <w:t>6.20</w:t>
      </w:r>
      <w:r w:rsidR="00B332AF">
        <w:rPr>
          <w:b/>
          <w:sz w:val="32"/>
          <w:szCs w:val="32"/>
        </w:rPr>
        <w:t>2</w:t>
      </w:r>
      <w:r w:rsidR="00A4320F">
        <w:rPr>
          <w:b/>
          <w:sz w:val="32"/>
          <w:szCs w:val="32"/>
        </w:rPr>
        <w:t>3</w:t>
      </w:r>
    </w:p>
    <w:p w14:paraId="4DDE98D8" w14:textId="77777777" w:rsidR="00C100FC" w:rsidRDefault="00C100FC" w:rsidP="008E43BD">
      <w:pPr>
        <w:outlineLvl w:val="0"/>
        <w:rPr>
          <w:b/>
        </w:rPr>
      </w:pPr>
    </w:p>
    <w:p w14:paraId="6F9A7985" w14:textId="276777EE" w:rsidR="00387F2C" w:rsidRPr="00832277" w:rsidRDefault="003F5769" w:rsidP="008E43BD">
      <w:pPr>
        <w:outlineLvl w:val="0"/>
        <w:rPr>
          <w:b/>
        </w:rPr>
      </w:pPr>
      <w:r w:rsidRPr="00832277">
        <w:rPr>
          <w:b/>
        </w:rPr>
        <w:t>Z</w:t>
      </w:r>
      <w:r w:rsidR="005F42F0" w:rsidRPr="00832277">
        <w:rPr>
          <w:b/>
        </w:rPr>
        <w:t>áväzky</w:t>
      </w:r>
      <w:r w:rsidR="00387F2C" w:rsidRPr="00832277">
        <w:rPr>
          <w:b/>
        </w:rPr>
        <w:t xml:space="preserve"> z dodávateľských faktúr </w:t>
      </w:r>
      <w:r w:rsidR="00474571" w:rsidRPr="00832277">
        <w:rPr>
          <w:b/>
        </w:rPr>
        <w:t>k 30.</w:t>
      </w:r>
      <w:r w:rsidR="00E1382A" w:rsidRPr="00832277">
        <w:rPr>
          <w:b/>
        </w:rPr>
        <w:t>6.20</w:t>
      </w:r>
      <w:r w:rsidR="00B54CAC">
        <w:rPr>
          <w:b/>
        </w:rPr>
        <w:t>2</w:t>
      </w:r>
      <w:r w:rsidR="00A4320F">
        <w:rPr>
          <w:b/>
        </w:rPr>
        <w:t>3</w:t>
      </w:r>
    </w:p>
    <w:p w14:paraId="1434E878" w14:textId="77777777" w:rsidR="00387F2C" w:rsidRPr="00832277" w:rsidRDefault="00387F2C" w:rsidP="008E43BD">
      <w:pPr>
        <w:outlineLvl w:val="0"/>
        <w:rPr>
          <w:b/>
        </w:rPr>
      </w:pPr>
    </w:p>
    <w:tbl>
      <w:tblPr>
        <w:tblW w:w="9923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2050"/>
        <w:gridCol w:w="1777"/>
        <w:gridCol w:w="1134"/>
        <w:gridCol w:w="1984"/>
        <w:gridCol w:w="1701"/>
      </w:tblGrid>
      <w:tr w:rsidR="00566692" w:rsidRPr="00832277" w14:paraId="1787AC79" w14:textId="77777777" w:rsidTr="00566692">
        <w:trPr>
          <w:trHeight w:val="375"/>
        </w:trPr>
        <w:tc>
          <w:tcPr>
            <w:tcW w:w="5104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CC6EE87" w14:textId="469C55DE" w:rsidR="00566692" w:rsidRPr="00832277" w:rsidRDefault="00C930B8" w:rsidP="00B332AF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Záväzky v EUR k 30.6.20</w:t>
            </w:r>
            <w:r w:rsidR="001D2564">
              <w:rPr>
                <w:b/>
                <w:bCs/>
                <w:sz w:val="22"/>
                <w:szCs w:val="22"/>
                <w:lang w:eastAsia="sk-SK"/>
              </w:rPr>
              <w:t>2</w:t>
            </w:r>
            <w:r w:rsidR="00A4320F">
              <w:rPr>
                <w:b/>
                <w:bCs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4819" w:type="dxa"/>
            <w:gridSpan w:val="3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6B98DF5" w14:textId="1E00E21D" w:rsidR="00566692" w:rsidRPr="00832277" w:rsidRDefault="00C930B8" w:rsidP="00C930B8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Záväzky v EUR k 30.6.20</w:t>
            </w:r>
            <w:r w:rsidR="00A4320F">
              <w:rPr>
                <w:b/>
                <w:bCs/>
                <w:sz w:val="22"/>
                <w:szCs w:val="22"/>
                <w:lang w:eastAsia="sk-SK"/>
              </w:rPr>
              <w:t>23</w:t>
            </w:r>
          </w:p>
        </w:tc>
      </w:tr>
      <w:tr w:rsidR="00566692" w:rsidRPr="00832277" w14:paraId="51B21D55" w14:textId="77777777" w:rsidTr="00566692">
        <w:trPr>
          <w:trHeight w:val="315"/>
        </w:trPr>
        <w:tc>
          <w:tcPr>
            <w:tcW w:w="5104" w:type="dxa"/>
            <w:gridSpan w:val="3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AF067D6" w14:textId="77777777" w:rsidR="00566692" w:rsidRPr="00832277" w:rsidRDefault="00566692" w:rsidP="00566692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Rozdelenie podľa charakteru</w:t>
            </w:r>
          </w:p>
        </w:tc>
        <w:tc>
          <w:tcPr>
            <w:tcW w:w="481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3CC5A55" w14:textId="77777777" w:rsidR="00566692" w:rsidRPr="00832277" w:rsidRDefault="00566692" w:rsidP="00566692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Rozdelenie podľa charakteru</w:t>
            </w:r>
          </w:p>
        </w:tc>
      </w:tr>
      <w:tr w:rsidR="00A4320F" w:rsidRPr="00832277" w14:paraId="218CD206" w14:textId="77777777" w:rsidTr="00566692">
        <w:trPr>
          <w:trHeight w:val="315"/>
        </w:trPr>
        <w:tc>
          <w:tcPr>
            <w:tcW w:w="1277" w:type="dxa"/>
            <w:vMerge w:val="restart"/>
            <w:tcBorders>
              <w:top w:val="nil"/>
              <w:left w:val="single" w:sz="1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C3765" w14:textId="77777777" w:rsidR="00A4320F" w:rsidRPr="00832277" w:rsidRDefault="00A4320F" w:rsidP="00A4320F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Investičné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5FEA7" w14:textId="77777777" w:rsidR="00A4320F" w:rsidRPr="00832277" w:rsidRDefault="00A4320F" w:rsidP="00A4320F">
            <w:pPr>
              <w:jc w:val="left"/>
              <w:rPr>
                <w:sz w:val="22"/>
                <w:szCs w:val="22"/>
                <w:lang w:eastAsia="sk-SK"/>
              </w:rPr>
            </w:pPr>
            <w:r w:rsidRPr="00832277">
              <w:rPr>
                <w:sz w:val="22"/>
                <w:szCs w:val="22"/>
                <w:lang w:eastAsia="sk-SK"/>
              </w:rPr>
              <w:t>v lehote splatnosti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8701CB" w14:textId="3A63BDA2" w:rsidR="00A4320F" w:rsidRPr="00832277" w:rsidRDefault="00A4320F" w:rsidP="00A4320F">
            <w:pPr>
              <w:jc w:val="right"/>
            </w:pPr>
            <w:r>
              <w:t>4 896 696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C9A45" w14:textId="77777777" w:rsidR="00A4320F" w:rsidRPr="00832277" w:rsidRDefault="00A4320F" w:rsidP="00A4320F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Investičné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1485" w14:textId="77777777" w:rsidR="00A4320F" w:rsidRPr="00832277" w:rsidRDefault="00A4320F" w:rsidP="00A4320F">
            <w:pPr>
              <w:jc w:val="left"/>
              <w:rPr>
                <w:sz w:val="22"/>
                <w:szCs w:val="22"/>
                <w:lang w:eastAsia="sk-SK"/>
              </w:rPr>
            </w:pPr>
            <w:r w:rsidRPr="00832277">
              <w:rPr>
                <w:sz w:val="22"/>
                <w:szCs w:val="22"/>
                <w:lang w:eastAsia="sk-SK"/>
              </w:rPr>
              <w:t>v lehote splatnosti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08FB08CA" w14:textId="7F587663" w:rsidR="00A4320F" w:rsidRPr="00832277" w:rsidRDefault="00A4320F" w:rsidP="00A4320F">
            <w:pPr>
              <w:jc w:val="right"/>
            </w:pPr>
            <w:r>
              <w:t>3 690 202</w:t>
            </w:r>
          </w:p>
        </w:tc>
      </w:tr>
      <w:tr w:rsidR="00A4320F" w:rsidRPr="00832277" w14:paraId="365B6516" w14:textId="77777777" w:rsidTr="00566692">
        <w:trPr>
          <w:trHeight w:val="315"/>
        </w:trPr>
        <w:tc>
          <w:tcPr>
            <w:tcW w:w="1277" w:type="dxa"/>
            <w:vMerge/>
            <w:tcBorders>
              <w:top w:val="nil"/>
              <w:left w:val="single" w:sz="1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620334" w14:textId="77777777" w:rsidR="00A4320F" w:rsidRPr="00832277" w:rsidRDefault="00A4320F" w:rsidP="00A4320F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9F41" w14:textId="77777777" w:rsidR="00A4320F" w:rsidRPr="00832277" w:rsidRDefault="00A4320F" w:rsidP="00A4320F">
            <w:pPr>
              <w:jc w:val="left"/>
              <w:rPr>
                <w:sz w:val="22"/>
                <w:szCs w:val="22"/>
                <w:lang w:eastAsia="sk-SK"/>
              </w:rPr>
            </w:pPr>
            <w:r w:rsidRPr="00832277">
              <w:rPr>
                <w:sz w:val="22"/>
                <w:szCs w:val="22"/>
                <w:lang w:eastAsia="sk-SK"/>
              </w:rPr>
              <w:t>po lehote splatnosti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E777C0" w14:textId="1F6EC2B9" w:rsidR="00A4320F" w:rsidRPr="00832277" w:rsidRDefault="00A4320F" w:rsidP="00A4320F">
            <w:pPr>
              <w:jc w:val="right"/>
              <w:rPr>
                <w:sz w:val="22"/>
                <w:szCs w:val="22"/>
                <w:lang w:eastAsia="sk-SK"/>
              </w:rPr>
            </w:pPr>
            <w:r>
              <w:t>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E9D365" w14:textId="77777777" w:rsidR="00A4320F" w:rsidRPr="00832277" w:rsidRDefault="00A4320F" w:rsidP="00A4320F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B0F2" w14:textId="77777777" w:rsidR="00A4320F" w:rsidRPr="00832277" w:rsidRDefault="00A4320F" w:rsidP="00A4320F">
            <w:pPr>
              <w:jc w:val="left"/>
              <w:rPr>
                <w:sz w:val="22"/>
                <w:szCs w:val="22"/>
                <w:lang w:eastAsia="sk-SK"/>
              </w:rPr>
            </w:pPr>
            <w:r w:rsidRPr="00832277">
              <w:rPr>
                <w:sz w:val="22"/>
                <w:szCs w:val="22"/>
                <w:lang w:eastAsia="sk-SK"/>
              </w:rPr>
              <w:t>po lehote splatnosti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3613F2EE" w14:textId="7FC2AF5E" w:rsidR="00A4320F" w:rsidRPr="00832277" w:rsidRDefault="00A4320F" w:rsidP="00A4320F">
            <w:pPr>
              <w:jc w:val="right"/>
            </w:pPr>
            <w:r>
              <w:t>0</w:t>
            </w:r>
          </w:p>
        </w:tc>
      </w:tr>
      <w:tr w:rsidR="00A4320F" w:rsidRPr="00832277" w14:paraId="7EB395EA" w14:textId="77777777" w:rsidTr="00566692">
        <w:trPr>
          <w:trHeight w:val="315"/>
        </w:trPr>
        <w:tc>
          <w:tcPr>
            <w:tcW w:w="1277" w:type="dxa"/>
            <w:vMerge/>
            <w:tcBorders>
              <w:top w:val="nil"/>
              <w:left w:val="single" w:sz="1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41C18D" w14:textId="77777777" w:rsidR="00A4320F" w:rsidRPr="00832277" w:rsidRDefault="00A4320F" w:rsidP="00A4320F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B1FC7" w14:textId="77777777" w:rsidR="00A4320F" w:rsidRPr="00832277" w:rsidRDefault="00A4320F" w:rsidP="00A4320F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EF0250" w14:textId="57F1E36E" w:rsidR="00A4320F" w:rsidRPr="00D135A1" w:rsidRDefault="00A4320F" w:rsidP="00A4320F">
            <w:pPr>
              <w:jc w:val="righ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</w:rPr>
              <w:t>4 896 696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389BEB" w14:textId="77777777" w:rsidR="00A4320F" w:rsidRPr="00832277" w:rsidRDefault="00A4320F" w:rsidP="00A4320F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4C94" w14:textId="77777777" w:rsidR="00A4320F" w:rsidRPr="00832277" w:rsidRDefault="00A4320F" w:rsidP="00A4320F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5200AB2C" w14:textId="52A9158A" w:rsidR="00A4320F" w:rsidRPr="00D135A1" w:rsidRDefault="00A4320F" w:rsidP="00A4320F">
            <w:pPr>
              <w:jc w:val="right"/>
              <w:rPr>
                <w:b/>
              </w:rPr>
            </w:pPr>
            <w:r>
              <w:rPr>
                <w:b/>
              </w:rPr>
              <w:t>3 690 202</w:t>
            </w:r>
          </w:p>
        </w:tc>
      </w:tr>
      <w:tr w:rsidR="00A4320F" w:rsidRPr="00832277" w14:paraId="5DD2A04C" w14:textId="77777777" w:rsidTr="00566692">
        <w:trPr>
          <w:trHeight w:val="315"/>
        </w:trPr>
        <w:tc>
          <w:tcPr>
            <w:tcW w:w="1277" w:type="dxa"/>
            <w:vMerge w:val="restart"/>
            <w:tcBorders>
              <w:top w:val="nil"/>
              <w:left w:val="single" w:sz="1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B3788" w14:textId="77777777" w:rsidR="00A4320F" w:rsidRPr="00832277" w:rsidRDefault="00A4320F" w:rsidP="00A4320F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 xml:space="preserve">Bežné 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E2A41" w14:textId="77777777" w:rsidR="00A4320F" w:rsidRPr="00832277" w:rsidRDefault="00A4320F" w:rsidP="00A4320F">
            <w:pPr>
              <w:jc w:val="left"/>
              <w:rPr>
                <w:sz w:val="22"/>
                <w:szCs w:val="22"/>
                <w:lang w:eastAsia="sk-SK"/>
              </w:rPr>
            </w:pPr>
            <w:r w:rsidRPr="00832277">
              <w:rPr>
                <w:sz w:val="22"/>
                <w:szCs w:val="22"/>
                <w:lang w:eastAsia="sk-SK"/>
              </w:rPr>
              <w:t>v lehote splatnosti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07F540" w14:textId="75AED2CB" w:rsidR="00A4320F" w:rsidRPr="00832277" w:rsidRDefault="00A4320F" w:rsidP="00A4320F">
            <w:pPr>
              <w:jc w:val="right"/>
            </w:pPr>
            <w:r>
              <w:t>140 275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78D5" w14:textId="77777777" w:rsidR="00A4320F" w:rsidRPr="00832277" w:rsidRDefault="00A4320F" w:rsidP="00A4320F">
            <w:pPr>
              <w:jc w:val="center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 xml:space="preserve">Bežné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06263" w14:textId="77777777" w:rsidR="00A4320F" w:rsidRPr="00832277" w:rsidRDefault="00A4320F" w:rsidP="00A4320F">
            <w:pPr>
              <w:jc w:val="left"/>
              <w:rPr>
                <w:sz w:val="22"/>
                <w:szCs w:val="22"/>
                <w:lang w:eastAsia="sk-SK"/>
              </w:rPr>
            </w:pPr>
            <w:r w:rsidRPr="00832277">
              <w:rPr>
                <w:sz w:val="22"/>
                <w:szCs w:val="22"/>
                <w:lang w:eastAsia="sk-SK"/>
              </w:rPr>
              <w:t>v lehote splatnosti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116B5618" w14:textId="6A57A5FF" w:rsidR="00A4320F" w:rsidRPr="00832277" w:rsidRDefault="00A4320F" w:rsidP="00A4320F">
            <w:pPr>
              <w:jc w:val="right"/>
            </w:pPr>
            <w:r>
              <w:t>155 836</w:t>
            </w:r>
          </w:p>
        </w:tc>
      </w:tr>
      <w:tr w:rsidR="00A4320F" w:rsidRPr="00832277" w14:paraId="1EEB35D3" w14:textId="77777777" w:rsidTr="00566692">
        <w:trPr>
          <w:trHeight w:val="315"/>
        </w:trPr>
        <w:tc>
          <w:tcPr>
            <w:tcW w:w="1277" w:type="dxa"/>
            <w:vMerge/>
            <w:tcBorders>
              <w:top w:val="nil"/>
              <w:left w:val="single" w:sz="1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5C6BAF" w14:textId="77777777" w:rsidR="00A4320F" w:rsidRPr="00832277" w:rsidRDefault="00A4320F" w:rsidP="00A4320F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BFDE1" w14:textId="77777777" w:rsidR="00A4320F" w:rsidRPr="00832277" w:rsidRDefault="00A4320F" w:rsidP="00A4320F">
            <w:pPr>
              <w:jc w:val="left"/>
              <w:rPr>
                <w:sz w:val="22"/>
                <w:szCs w:val="22"/>
                <w:lang w:eastAsia="sk-SK"/>
              </w:rPr>
            </w:pPr>
            <w:r w:rsidRPr="00832277">
              <w:rPr>
                <w:sz w:val="22"/>
                <w:szCs w:val="22"/>
                <w:lang w:eastAsia="sk-SK"/>
              </w:rPr>
              <w:t>po lehote splatnosti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676A65" w14:textId="1021E5B4" w:rsidR="00A4320F" w:rsidRPr="00832277" w:rsidRDefault="00A4320F" w:rsidP="00A4320F">
            <w:pPr>
              <w:jc w:val="right"/>
            </w:pPr>
            <w:r>
              <w:t>-</w:t>
            </w:r>
            <w:r w:rsidR="005B2235">
              <w:t>4 484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696D60" w14:textId="77777777" w:rsidR="00A4320F" w:rsidRPr="00832277" w:rsidRDefault="00A4320F" w:rsidP="00A4320F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5B6B1" w14:textId="77777777" w:rsidR="00A4320F" w:rsidRPr="00832277" w:rsidRDefault="00A4320F" w:rsidP="00A4320F">
            <w:pPr>
              <w:jc w:val="left"/>
              <w:rPr>
                <w:sz w:val="22"/>
                <w:szCs w:val="22"/>
                <w:lang w:eastAsia="sk-SK"/>
              </w:rPr>
            </w:pPr>
            <w:r w:rsidRPr="00832277">
              <w:rPr>
                <w:sz w:val="22"/>
                <w:szCs w:val="22"/>
                <w:lang w:eastAsia="sk-SK"/>
              </w:rPr>
              <w:t>po lehote splatnosti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5E8E94B1" w14:textId="286B526B" w:rsidR="00A4320F" w:rsidRPr="00832277" w:rsidRDefault="00A4320F" w:rsidP="00A4320F">
            <w:pPr>
              <w:jc w:val="right"/>
            </w:pPr>
            <w:r>
              <w:t>-2 716</w:t>
            </w:r>
          </w:p>
        </w:tc>
      </w:tr>
      <w:tr w:rsidR="00A4320F" w:rsidRPr="00832277" w14:paraId="7BD4AA35" w14:textId="77777777" w:rsidTr="00566692">
        <w:trPr>
          <w:trHeight w:val="315"/>
        </w:trPr>
        <w:tc>
          <w:tcPr>
            <w:tcW w:w="1277" w:type="dxa"/>
            <w:vMerge/>
            <w:tcBorders>
              <w:top w:val="nil"/>
              <w:left w:val="single" w:sz="1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7CAC3B" w14:textId="77777777" w:rsidR="00A4320F" w:rsidRPr="00832277" w:rsidRDefault="00A4320F" w:rsidP="00A4320F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81F57" w14:textId="77777777" w:rsidR="00A4320F" w:rsidRPr="00832277" w:rsidRDefault="00A4320F" w:rsidP="00A4320F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070028" w14:textId="5E803DFD" w:rsidR="00A4320F" w:rsidRPr="00D135A1" w:rsidRDefault="003433E2" w:rsidP="00A4320F">
            <w:pPr>
              <w:jc w:val="right"/>
              <w:rPr>
                <w:b/>
              </w:rPr>
            </w:pPr>
            <w:r>
              <w:rPr>
                <w:b/>
              </w:rPr>
              <w:t>135 791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DD72D" w14:textId="77777777" w:rsidR="00A4320F" w:rsidRPr="00832277" w:rsidRDefault="00A4320F" w:rsidP="00A4320F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48841" w14:textId="77777777" w:rsidR="00A4320F" w:rsidRPr="00832277" w:rsidRDefault="00A4320F" w:rsidP="00A4320F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2BFBF437" w14:textId="2FB0F88E" w:rsidR="00A4320F" w:rsidRPr="00D135A1" w:rsidRDefault="00A4320F" w:rsidP="00A4320F">
            <w:pPr>
              <w:jc w:val="right"/>
              <w:rPr>
                <w:b/>
              </w:rPr>
            </w:pPr>
            <w:r>
              <w:rPr>
                <w:b/>
              </w:rPr>
              <w:t>153 121</w:t>
            </w:r>
          </w:p>
        </w:tc>
      </w:tr>
      <w:tr w:rsidR="00A4320F" w:rsidRPr="00832277" w14:paraId="145BE99D" w14:textId="77777777" w:rsidTr="00566692">
        <w:trPr>
          <w:trHeight w:val="330"/>
        </w:trPr>
        <w:tc>
          <w:tcPr>
            <w:tcW w:w="1277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2B75B" w14:textId="7D4C13B2" w:rsidR="00A4320F" w:rsidRPr="00832277" w:rsidRDefault="00A4320F" w:rsidP="00A4320F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DA87" w14:textId="77777777" w:rsidR="00A4320F" w:rsidRPr="00832277" w:rsidRDefault="00A4320F" w:rsidP="00A4320F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1C36ED" w14:textId="2E81B6CA" w:rsidR="00A4320F" w:rsidRPr="00832277" w:rsidRDefault="003433E2" w:rsidP="00A4320F">
            <w:pPr>
              <w:jc w:val="righ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</w:rPr>
              <w:t>5 032 487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3D952" w14:textId="77777777" w:rsidR="00A4320F" w:rsidRPr="00832277" w:rsidRDefault="00A4320F" w:rsidP="00A4320F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832277">
              <w:rPr>
                <w:b/>
                <w:bCs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4F39C" w14:textId="77777777" w:rsidR="00A4320F" w:rsidRPr="00832277" w:rsidRDefault="00A4320F" w:rsidP="00A4320F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12E272D4" w14:textId="6C60E074" w:rsidR="00A4320F" w:rsidRPr="00832277" w:rsidRDefault="00A4320F" w:rsidP="00A4320F">
            <w:pPr>
              <w:jc w:val="right"/>
              <w:rPr>
                <w:b/>
              </w:rPr>
            </w:pPr>
            <w:r>
              <w:rPr>
                <w:b/>
              </w:rPr>
              <w:t>3 843 322</w:t>
            </w:r>
          </w:p>
        </w:tc>
      </w:tr>
    </w:tbl>
    <w:p w14:paraId="3ED1EAF0" w14:textId="77777777" w:rsidR="00882E52" w:rsidRDefault="00882E52" w:rsidP="000E3CBC">
      <w:pPr>
        <w:pStyle w:val="Zkladntext"/>
        <w:rPr>
          <w:bCs/>
          <w:szCs w:val="24"/>
        </w:rPr>
      </w:pPr>
    </w:p>
    <w:p w14:paraId="1B9D5AB6" w14:textId="10DAF98D" w:rsidR="00050382" w:rsidRDefault="000972A7" w:rsidP="002A03B1">
      <w:pPr>
        <w:pStyle w:val="Zkladntext"/>
        <w:rPr>
          <w:bCs/>
          <w:szCs w:val="24"/>
        </w:rPr>
      </w:pPr>
      <w:r>
        <w:rPr>
          <w:bCs/>
          <w:szCs w:val="24"/>
        </w:rPr>
        <w:t>Investičné záväzky v lehote splatnosti súvisia s </w:t>
      </w:r>
      <w:r w:rsidR="00E33782">
        <w:rPr>
          <w:bCs/>
          <w:szCs w:val="24"/>
        </w:rPr>
        <w:t xml:space="preserve">realizáciou  3. etapy rekonštrukcie VO </w:t>
      </w:r>
      <w:r w:rsidR="00D00F22">
        <w:rPr>
          <w:bCs/>
          <w:szCs w:val="24"/>
        </w:rPr>
        <w:t xml:space="preserve">  </w:t>
      </w:r>
      <w:r w:rsidR="00E94E94">
        <w:rPr>
          <w:bCs/>
          <w:szCs w:val="24"/>
        </w:rPr>
        <w:t xml:space="preserve">         </w:t>
      </w:r>
      <w:r w:rsidR="00D00F22">
        <w:rPr>
          <w:bCs/>
          <w:szCs w:val="24"/>
        </w:rPr>
        <w:t xml:space="preserve"> </w:t>
      </w:r>
      <w:r w:rsidR="00E33782">
        <w:rPr>
          <w:bCs/>
          <w:szCs w:val="24"/>
        </w:rPr>
        <w:t>(</w:t>
      </w:r>
      <w:r w:rsidR="00A4320F">
        <w:rPr>
          <w:bCs/>
          <w:szCs w:val="24"/>
        </w:rPr>
        <w:t>677 420</w:t>
      </w:r>
      <w:r w:rsidR="00D00F22">
        <w:rPr>
          <w:bCs/>
          <w:szCs w:val="24"/>
        </w:rPr>
        <w:t xml:space="preserve"> EUR - </w:t>
      </w:r>
      <w:r w:rsidR="00E33782">
        <w:rPr>
          <w:bCs/>
          <w:szCs w:val="24"/>
        </w:rPr>
        <w:t xml:space="preserve">túto investíciu </w:t>
      </w:r>
      <w:r w:rsidR="00AC07FF">
        <w:rPr>
          <w:bCs/>
          <w:szCs w:val="24"/>
        </w:rPr>
        <w:t xml:space="preserve">bude </w:t>
      </w:r>
      <w:r w:rsidR="00E33782">
        <w:rPr>
          <w:bCs/>
          <w:szCs w:val="24"/>
        </w:rPr>
        <w:t>spláca</w:t>
      </w:r>
      <w:r w:rsidR="00AC07FF">
        <w:rPr>
          <w:bCs/>
          <w:szCs w:val="24"/>
        </w:rPr>
        <w:t>ť</w:t>
      </w:r>
      <w:r w:rsidR="00E33782">
        <w:rPr>
          <w:bCs/>
          <w:szCs w:val="24"/>
        </w:rPr>
        <w:t xml:space="preserve"> mesto na základe splátkového kalendára do roku 2028)</w:t>
      </w:r>
      <w:r w:rsidR="00BD3648">
        <w:rPr>
          <w:bCs/>
          <w:szCs w:val="24"/>
        </w:rPr>
        <w:t xml:space="preserve">, </w:t>
      </w:r>
      <w:r w:rsidR="00E94E94">
        <w:rPr>
          <w:bCs/>
          <w:szCs w:val="24"/>
        </w:rPr>
        <w:t xml:space="preserve">s </w:t>
      </w:r>
      <w:r w:rsidR="0074404A">
        <w:rPr>
          <w:bCs/>
          <w:szCs w:val="24"/>
        </w:rPr>
        <w:t>rekonštrukci</w:t>
      </w:r>
      <w:r w:rsidR="00440D37">
        <w:rPr>
          <w:bCs/>
          <w:szCs w:val="24"/>
        </w:rPr>
        <w:t>ou</w:t>
      </w:r>
      <w:r w:rsidR="0074404A">
        <w:rPr>
          <w:bCs/>
          <w:szCs w:val="24"/>
        </w:rPr>
        <w:t xml:space="preserve"> interiéru budovy DK Šaľa (</w:t>
      </w:r>
      <w:r w:rsidR="00E94E94">
        <w:rPr>
          <w:bCs/>
          <w:szCs w:val="24"/>
        </w:rPr>
        <w:t>987 184</w:t>
      </w:r>
      <w:r w:rsidR="00D00F22">
        <w:rPr>
          <w:bCs/>
          <w:szCs w:val="24"/>
        </w:rPr>
        <w:t xml:space="preserve"> EUR - </w:t>
      </w:r>
      <w:r w:rsidR="0074404A">
        <w:rPr>
          <w:bCs/>
          <w:szCs w:val="24"/>
        </w:rPr>
        <w:t>faktúra je v zmysle splatnosti spl</w:t>
      </w:r>
      <w:r w:rsidR="00440D37">
        <w:rPr>
          <w:bCs/>
          <w:szCs w:val="24"/>
        </w:rPr>
        <w:t>a</w:t>
      </w:r>
      <w:r w:rsidR="0074404A">
        <w:rPr>
          <w:bCs/>
          <w:szCs w:val="24"/>
        </w:rPr>
        <w:t>tná do roku 2026, pričom prvá splátka bola uhradená ešte v 1. polroku 2022),</w:t>
      </w:r>
      <w:r w:rsidR="00440D37">
        <w:rPr>
          <w:bCs/>
          <w:szCs w:val="24"/>
        </w:rPr>
        <w:t xml:space="preserve"> </w:t>
      </w:r>
      <w:r w:rsidR="00E94E94">
        <w:rPr>
          <w:bCs/>
          <w:szCs w:val="24"/>
        </w:rPr>
        <w:t xml:space="preserve">s </w:t>
      </w:r>
      <w:r w:rsidR="00440D37">
        <w:rPr>
          <w:bCs/>
          <w:szCs w:val="24"/>
        </w:rPr>
        <w:t>rekonštrukciou mestských komunikácii realizovanou koncom roka 2021</w:t>
      </w:r>
      <w:r w:rsidR="00E94E94">
        <w:rPr>
          <w:bCs/>
          <w:szCs w:val="24"/>
        </w:rPr>
        <w:t xml:space="preserve">  </w:t>
      </w:r>
      <w:r w:rsidR="00440D37">
        <w:rPr>
          <w:bCs/>
          <w:szCs w:val="24"/>
        </w:rPr>
        <w:t>(</w:t>
      </w:r>
      <w:r w:rsidR="00491D18">
        <w:rPr>
          <w:bCs/>
          <w:szCs w:val="24"/>
        </w:rPr>
        <w:t>1 909 742</w:t>
      </w:r>
      <w:r w:rsidR="00D00F22">
        <w:rPr>
          <w:bCs/>
          <w:szCs w:val="24"/>
        </w:rPr>
        <w:t xml:space="preserve"> EUR - </w:t>
      </w:r>
      <w:r w:rsidR="00440D37">
        <w:rPr>
          <w:bCs/>
          <w:szCs w:val="24"/>
        </w:rPr>
        <w:t>táto investícia je splatná podľa splátkového kalendára do roku 2031)</w:t>
      </w:r>
      <w:r w:rsidR="00D00F22">
        <w:rPr>
          <w:bCs/>
          <w:szCs w:val="24"/>
        </w:rPr>
        <w:t xml:space="preserve">, </w:t>
      </w:r>
      <w:r w:rsidR="00E94E94">
        <w:rPr>
          <w:bCs/>
          <w:szCs w:val="24"/>
        </w:rPr>
        <w:t xml:space="preserve">s projektom Zvýšenie kybernetickej bezpečnosti mesta (faktúra vo výške 114 276 EUR bude uhradená po pripísaní finančných prostriedkov z NFP) </w:t>
      </w:r>
      <w:r w:rsidR="00D00F22">
        <w:rPr>
          <w:bCs/>
          <w:szCs w:val="24"/>
        </w:rPr>
        <w:t>a projektovou dokumentáciou (</w:t>
      </w:r>
      <w:r w:rsidR="00E94E94">
        <w:rPr>
          <w:bCs/>
          <w:szCs w:val="24"/>
        </w:rPr>
        <w:t>1 580</w:t>
      </w:r>
      <w:r w:rsidR="00D00F22">
        <w:rPr>
          <w:bCs/>
          <w:szCs w:val="24"/>
        </w:rPr>
        <w:t xml:space="preserve"> EUR so splatnosťou v júli 202</w:t>
      </w:r>
      <w:r w:rsidR="00E94E94">
        <w:rPr>
          <w:bCs/>
          <w:szCs w:val="24"/>
        </w:rPr>
        <w:t>3</w:t>
      </w:r>
      <w:r w:rsidR="00D00F22">
        <w:rPr>
          <w:bCs/>
          <w:szCs w:val="24"/>
        </w:rPr>
        <w:t>)</w:t>
      </w:r>
      <w:r w:rsidR="002A03B1">
        <w:rPr>
          <w:bCs/>
          <w:szCs w:val="24"/>
        </w:rPr>
        <w:t>.</w:t>
      </w:r>
    </w:p>
    <w:p w14:paraId="361C6DB1" w14:textId="77777777" w:rsidR="005516E9" w:rsidRDefault="005516E9" w:rsidP="002A03B1">
      <w:pPr>
        <w:pStyle w:val="Zkladntext"/>
        <w:rPr>
          <w:bCs/>
          <w:szCs w:val="24"/>
        </w:rPr>
      </w:pPr>
    </w:p>
    <w:p w14:paraId="1B79369E" w14:textId="77777777" w:rsidR="005516E9" w:rsidRDefault="005516E9" w:rsidP="002A03B1">
      <w:pPr>
        <w:pStyle w:val="Zkladntext"/>
        <w:rPr>
          <w:bCs/>
          <w:szCs w:val="24"/>
        </w:rPr>
      </w:pPr>
    </w:p>
    <w:p w14:paraId="53E73E86" w14:textId="77777777" w:rsidR="005516E9" w:rsidRDefault="005516E9" w:rsidP="002A03B1">
      <w:pPr>
        <w:pStyle w:val="Zkladntext"/>
        <w:rPr>
          <w:bCs/>
          <w:szCs w:val="24"/>
        </w:rPr>
      </w:pPr>
    </w:p>
    <w:p w14:paraId="3BDE2BDB" w14:textId="77777777" w:rsidR="005516E9" w:rsidRDefault="005516E9" w:rsidP="002A03B1">
      <w:pPr>
        <w:pStyle w:val="Zkladntext"/>
        <w:rPr>
          <w:b/>
          <w:bCs/>
          <w:sz w:val="32"/>
          <w:szCs w:val="32"/>
        </w:rPr>
      </w:pPr>
    </w:p>
    <w:p w14:paraId="0BE8D5A0" w14:textId="7E30F08E" w:rsidR="00A064E3" w:rsidRPr="00832277" w:rsidRDefault="00806AFB" w:rsidP="00696E97">
      <w:pPr>
        <w:pStyle w:val="Zkladntext"/>
        <w:numPr>
          <w:ilvl w:val="0"/>
          <w:numId w:val="17"/>
        </w:numPr>
        <w:tabs>
          <w:tab w:val="right" w:pos="7020"/>
        </w:tabs>
        <w:jc w:val="left"/>
        <w:rPr>
          <w:b/>
          <w:bCs/>
          <w:sz w:val="32"/>
          <w:szCs w:val="32"/>
        </w:rPr>
      </w:pPr>
      <w:bookmarkStart w:id="4" w:name="_Hlk111799678"/>
      <w:r w:rsidRPr="00832277">
        <w:rPr>
          <w:b/>
          <w:bCs/>
          <w:sz w:val="32"/>
          <w:szCs w:val="32"/>
        </w:rPr>
        <w:lastRenderedPageBreak/>
        <w:t>Prehľad úverov</w:t>
      </w:r>
      <w:r w:rsidR="00287B9D" w:rsidRPr="00832277">
        <w:rPr>
          <w:b/>
          <w:bCs/>
          <w:sz w:val="32"/>
          <w:szCs w:val="32"/>
        </w:rPr>
        <w:t xml:space="preserve"> k</w:t>
      </w:r>
      <w:r w:rsidR="006606FA">
        <w:rPr>
          <w:b/>
          <w:bCs/>
          <w:sz w:val="32"/>
          <w:szCs w:val="32"/>
        </w:rPr>
        <w:t> </w:t>
      </w:r>
      <w:r w:rsidR="00287B9D" w:rsidRPr="00832277">
        <w:rPr>
          <w:b/>
          <w:bCs/>
          <w:sz w:val="32"/>
          <w:szCs w:val="32"/>
        </w:rPr>
        <w:t>30.</w:t>
      </w:r>
      <w:r w:rsidR="00613E50" w:rsidRPr="00832277">
        <w:rPr>
          <w:b/>
          <w:bCs/>
          <w:sz w:val="32"/>
          <w:szCs w:val="32"/>
        </w:rPr>
        <w:t>6.20</w:t>
      </w:r>
      <w:r w:rsidR="00B332AF">
        <w:rPr>
          <w:b/>
          <w:bCs/>
          <w:sz w:val="32"/>
          <w:szCs w:val="32"/>
        </w:rPr>
        <w:t>2</w:t>
      </w:r>
      <w:r w:rsidR="00677CAA">
        <w:rPr>
          <w:b/>
          <w:bCs/>
          <w:sz w:val="32"/>
          <w:szCs w:val="32"/>
        </w:rPr>
        <w:t>3</w:t>
      </w:r>
    </w:p>
    <w:p w14:paraId="7E57FFC3" w14:textId="77777777" w:rsidR="00FA5740" w:rsidRPr="00832277" w:rsidRDefault="00FA5740" w:rsidP="00A064E3">
      <w:pPr>
        <w:tabs>
          <w:tab w:val="left" w:pos="1005"/>
        </w:tabs>
      </w:pPr>
    </w:p>
    <w:p w14:paraId="10FBD53A" w14:textId="76859683" w:rsidR="00FA5740" w:rsidRPr="00832277" w:rsidRDefault="00FA5740" w:rsidP="00A064E3">
      <w:pPr>
        <w:tabs>
          <w:tab w:val="left" w:pos="1005"/>
        </w:tabs>
      </w:pPr>
      <w:r w:rsidRPr="00832277">
        <w:t>Výška nesplatenej istiny z</w:t>
      </w:r>
      <w:r w:rsidR="006606FA">
        <w:t> </w:t>
      </w:r>
      <w:r w:rsidRPr="00832277">
        <w:t xml:space="preserve">poskytnutých </w:t>
      </w:r>
      <w:r w:rsidR="0033627E" w:rsidRPr="00832277">
        <w:t xml:space="preserve">dlhodobých </w:t>
      </w:r>
      <w:r w:rsidR="005247BC">
        <w:t xml:space="preserve">komerčných a dodávateľských </w:t>
      </w:r>
      <w:r w:rsidRPr="00832277">
        <w:t>úverov dosiahla k</w:t>
      </w:r>
      <w:r w:rsidR="006606FA">
        <w:t> </w:t>
      </w:r>
      <w:r w:rsidRPr="00832277">
        <w:t>30.6.20</w:t>
      </w:r>
      <w:r w:rsidR="00C64EF4">
        <w:t>2</w:t>
      </w:r>
      <w:r w:rsidR="00677CAA">
        <w:t>3</w:t>
      </w:r>
      <w:r w:rsidRPr="00832277">
        <w:t xml:space="preserve"> výšku </w:t>
      </w:r>
      <w:r w:rsidR="004B5FDF">
        <w:t>16 047 471</w:t>
      </w:r>
      <w:r w:rsidR="00D74568">
        <w:t xml:space="preserve"> </w:t>
      </w:r>
      <w:r w:rsidRPr="00832277">
        <w:t>EUR.</w:t>
      </w:r>
    </w:p>
    <w:tbl>
      <w:tblPr>
        <w:tblpPr w:leftFromText="141" w:rightFromText="141" w:vertAnchor="text" w:horzAnchor="margin" w:tblpXSpec="center" w:tblpY="286"/>
        <w:tblW w:w="547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2"/>
        <w:gridCol w:w="1137"/>
        <w:gridCol w:w="1414"/>
        <w:gridCol w:w="1276"/>
        <w:gridCol w:w="1416"/>
        <w:gridCol w:w="1327"/>
        <w:gridCol w:w="1367"/>
      </w:tblGrid>
      <w:tr w:rsidR="00677CAA" w:rsidRPr="00832277" w14:paraId="46591A12" w14:textId="3E66DC56" w:rsidTr="005247BC">
        <w:trPr>
          <w:trHeight w:val="842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FCF70" w14:textId="77777777" w:rsidR="00677CAA" w:rsidRPr="00677CAA" w:rsidRDefault="00677CAA" w:rsidP="00677CAA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Veriteľ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A2851" w14:textId="7770EFCB" w:rsidR="00677CAA" w:rsidRPr="00677CAA" w:rsidRDefault="00677CAA" w:rsidP="00677CAA">
            <w:pPr>
              <w:jc w:val="center"/>
              <w:rPr>
                <w:b/>
                <w:color w:val="FF0000"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Splátka istiny k 30.6.2021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22D35" w14:textId="77777777" w:rsidR="00677CAA" w:rsidRPr="00677CAA" w:rsidRDefault="00677CAA" w:rsidP="00677CAA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Výška nesplatenej</w:t>
            </w:r>
          </w:p>
          <w:p w14:paraId="7FACEFA4" w14:textId="77777777" w:rsidR="00677CAA" w:rsidRPr="00677CAA" w:rsidRDefault="00677CAA" w:rsidP="00677CAA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istiny</w:t>
            </w:r>
          </w:p>
          <w:p w14:paraId="1D39AF79" w14:textId="287258EC" w:rsidR="00677CAA" w:rsidRPr="00677CAA" w:rsidRDefault="00677CAA" w:rsidP="00677CAA">
            <w:pPr>
              <w:jc w:val="center"/>
              <w:rPr>
                <w:b/>
                <w:color w:val="FF0000"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k 30.6.2021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BF2F0" w14:textId="3F1EEABE" w:rsidR="00677CAA" w:rsidRPr="00677CAA" w:rsidRDefault="00677CAA" w:rsidP="00677CAA">
            <w:pPr>
              <w:jc w:val="center"/>
              <w:rPr>
                <w:b/>
                <w:color w:val="FF0000"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Splátka istiny k 30.6.2022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C795F" w14:textId="77777777" w:rsidR="00677CAA" w:rsidRPr="00677CAA" w:rsidRDefault="00677CAA" w:rsidP="00677CAA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Výška nesplatenej</w:t>
            </w:r>
          </w:p>
          <w:p w14:paraId="4668DBD9" w14:textId="77777777" w:rsidR="00677CAA" w:rsidRPr="00677CAA" w:rsidRDefault="00677CAA" w:rsidP="00677CAA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istiny</w:t>
            </w:r>
          </w:p>
          <w:p w14:paraId="3CB7AE41" w14:textId="146A0831" w:rsidR="00677CAA" w:rsidRPr="00677CAA" w:rsidRDefault="00677CAA" w:rsidP="00677CAA">
            <w:pPr>
              <w:jc w:val="center"/>
              <w:rPr>
                <w:b/>
                <w:color w:val="FF0000"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k 30.6.2022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3AEB6" w14:textId="2ADF46D7" w:rsidR="00677CAA" w:rsidRPr="00677CAA" w:rsidRDefault="00677CAA" w:rsidP="00677CAA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Splátka istiny k 30.6.202</w:t>
            </w:r>
            <w:r>
              <w:rPr>
                <w:b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B5309" w14:textId="77777777" w:rsidR="00677CAA" w:rsidRPr="00677CAA" w:rsidRDefault="00677CAA" w:rsidP="00677CAA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Výška nesplatenej</w:t>
            </w:r>
          </w:p>
          <w:p w14:paraId="76DD8903" w14:textId="77777777" w:rsidR="00677CAA" w:rsidRPr="00677CAA" w:rsidRDefault="00677CAA" w:rsidP="00677CAA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istiny</w:t>
            </w:r>
          </w:p>
          <w:p w14:paraId="0B1F9E86" w14:textId="6579B3EE" w:rsidR="00677CAA" w:rsidRPr="00677CAA" w:rsidRDefault="00677CAA" w:rsidP="00677CAA">
            <w:pPr>
              <w:jc w:val="center"/>
              <w:rPr>
                <w:b/>
                <w:sz w:val="20"/>
                <w:szCs w:val="20"/>
                <w:lang w:eastAsia="sk-SK"/>
              </w:rPr>
            </w:pPr>
            <w:r w:rsidRPr="00677CAA">
              <w:rPr>
                <w:b/>
                <w:sz w:val="20"/>
                <w:szCs w:val="20"/>
                <w:lang w:eastAsia="sk-SK"/>
              </w:rPr>
              <w:t>k 30.6.202</w:t>
            </w:r>
            <w:r>
              <w:rPr>
                <w:b/>
                <w:sz w:val="20"/>
                <w:szCs w:val="20"/>
                <w:lang w:eastAsia="sk-SK"/>
              </w:rPr>
              <w:t>3</w:t>
            </w:r>
          </w:p>
        </w:tc>
      </w:tr>
      <w:tr w:rsidR="002E5569" w:rsidRPr="002E5569" w14:paraId="79F0E17F" w14:textId="5711258A" w:rsidTr="005247BC">
        <w:trPr>
          <w:trHeight w:val="273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23D94" w14:textId="47122009" w:rsidR="00677CAA" w:rsidRPr="00677CAA" w:rsidRDefault="00677CAA" w:rsidP="00677CAA">
            <w:pPr>
              <w:rPr>
                <w:b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ŠFRB I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89DED" w14:textId="42AC35F5" w:rsidR="00677CAA" w:rsidRPr="008A22CA" w:rsidRDefault="00677CAA" w:rsidP="00677CAA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23 128,51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E52DF" w14:textId="45CA1067" w:rsidR="00677CAA" w:rsidRPr="008A22CA" w:rsidRDefault="00677CAA" w:rsidP="00677CAA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704 330,05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07C79" w14:textId="68A12BF6" w:rsidR="00677CAA" w:rsidRPr="008A22CA" w:rsidRDefault="00677CAA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24 052,43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A3AD6" w14:textId="032CCFD8" w:rsidR="00677CAA" w:rsidRPr="008A22CA" w:rsidRDefault="00677CAA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656 765,57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C9512" w14:textId="64B0E433" w:rsidR="00677CAA" w:rsidRPr="008A22CA" w:rsidRDefault="00A243CE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25 019,48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9F513" w14:textId="4DC0620C" w:rsidR="00677CAA" w:rsidRPr="00F54622" w:rsidRDefault="00A243CE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F54622">
              <w:rPr>
                <w:bCs/>
                <w:sz w:val="20"/>
                <w:szCs w:val="20"/>
                <w:lang w:eastAsia="sk-SK"/>
              </w:rPr>
              <w:t>607 283,92</w:t>
            </w:r>
          </w:p>
        </w:tc>
      </w:tr>
      <w:tr w:rsidR="00677CAA" w:rsidRPr="00832277" w14:paraId="229B5935" w14:textId="0F9BC0DB" w:rsidTr="005247BC">
        <w:trPr>
          <w:trHeight w:val="30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54097" w14:textId="1D63C64C" w:rsidR="00677CAA" w:rsidRPr="00677CAA" w:rsidRDefault="00677CAA" w:rsidP="00677CAA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ŠFRB II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2E338" w14:textId="639ED18B" w:rsidR="00677CAA" w:rsidRPr="008A22CA" w:rsidRDefault="00677CAA" w:rsidP="00677CAA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9 092,68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F9E40" w14:textId="73E421DF" w:rsidR="00677CAA" w:rsidRPr="008A22CA" w:rsidRDefault="00677CAA" w:rsidP="00677CAA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280 608,10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97EFC" w14:textId="48053479" w:rsidR="00677CAA" w:rsidRPr="008A22CA" w:rsidRDefault="00677CAA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9 455,90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64AEC" w14:textId="7B73E9D5" w:rsidR="00677CAA" w:rsidRPr="008A22CA" w:rsidRDefault="00677CAA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261 909,13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4AB2D" w14:textId="13C10D1B" w:rsidR="00677CAA" w:rsidRPr="008A22CA" w:rsidRDefault="00A243CE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9 836,08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25B10" w14:textId="40339B69" w:rsidR="00677CAA" w:rsidRPr="00F54622" w:rsidRDefault="00A243CE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F54622">
              <w:rPr>
                <w:bCs/>
                <w:sz w:val="20"/>
                <w:szCs w:val="20"/>
                <w:lang w:eastAsia="sk-SK"/>
              </w:rPr>
              <w:t>242 456,47</w:t>
            </w:r>
          </w:p>
        </w:tc>
      </w:tr>
      <w:tr w:rsidR="00677CAA" w:rsidRPr="003A01FD" w14:paraId="779B76CE" w14:textId="3DAC55EC" w:rsidTr="005247BC">
        <w:trPr>
          <w:trHeight w:val="24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5BC6C6" w14:textId="17BB20F6" w:rsidR="00677CAA" w:rsidRPr="00677CAA" w:rsidRDefault="00677CAA" w:rsidP="00677CAA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ŠFRB III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648BE" w14:textId="5ED99DA8" w:rsidR="00677CAA" w:rsidRPr="008A22CA" w:rsidRDefault="00677CAA" w:rsidP="00677CAA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15 684,11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04403" w14:textId="11F45BC7" w:rsidR="00677CAA" w:rsidRPr="008A22CA" w:rsidRDefault="00677CAA" w:rsidP="00677CAA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1 431 857,62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A0FB1" w14:textId="4BA8CEB0" w:rsidR="00677CAA" w:rsidRPr="008A22CA" w:rsidRDefault="00677CAA" w:rsidP="00677CAA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15 842,71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9FD98" w14:textId="5F90E72C" w:rsidR="00677CAA" w:rsidRPr="008A22CA" w:rsidRDefault="00677CAA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1 400 291,07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9165E" w14:textId="364D375A" w:rsidR="00677CAA" w:rsidRPr="008A22CA" w:rsidRDefault="008A22CA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16 003,87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901CC" w14:textId="4708C62D" w:rsidR="00677CAA" w:rsidRPr="00F54622" w:rsidRDefault="008A22CA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F54622">
              <w:rPr>
                <w:bCs/>
                <w:sz w:val="20"/>
                <w:szCs w:val="20"/>
                <w:lang w:eastAsia="sk-SK"/>
              </w:rPr>
              <w:t>1 368 402,66</w:t>
            </w:r>
          </w:p>
        </w:tc>
      </w:tr>
      <w:tr w:rsidR="002E5569" w:rsidRPr="002E5569" w14:paraId="085393A0" w14:textId="3276B864" w:rsidTr="005247BC">
        <w:trPr>
          <w:trHeight w:val="24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C7690C" w14:textId="09530C83" w:rsidR="00677CAA" w:rsidRPr="00677CAA" w:rsidRDefault="00677CAA" w:rsidP="00677CAA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ŠFRB IV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2DC49" w14:textId="5D821FE7" w:rsidR="00677CAA" w:rsidRPr="008A22CA" w:rsidRDefault="00677CAA" w:rsidP="00677CAA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52 156,97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CCD22" w14:textId="6671AD31" w:rsidR="00677CAA" w:rsidRPr="008A22CA" w:rsidRDefault="00677CAA" w:rsidP="00677CAA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4 909 373,64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03E24" w14:textId="1E41244E" w:rsidR="00677CAA" w:rsidRPr="008A22CA" w:rsidRDefault="00677CAA" w:rsidP="00677CAA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52 684,38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4FB25" w14:textId="265B460D" w:rsidR="00677CAA" w:rsidRPr="008A22CA" w:rsidRDefault="00677CAA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4 804 404,30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50755" w14:textId="4B3397AA" w:rsidR="00677CAA" w:rsidRPr="008A22CA" w:rsidRDefault="008A22CA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53 220,26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CA089" w14:textId="28BB72B7" w:rsidR="00677CAA" w:rsidRPr="00F54622" w:rsidRDefault="008A22CA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F54622">
              <w:rPr>
                <w:bCs/>
                <w:sz w:val="20"/>
                <w:szCs w:val="20"/>
                <w:lang w:eastAsia="sk-SK"/>
              </w:rPr>
              <w:t>4 698 364,70</w:t>
            </w:r>
          </w:p>
        </w:tc>
      </w:tr>
      <w:tr w:rsidR="00677CAA" w:rsidRPr="00832277" w14:paraId="5BFC18A6" w14:textId="20F750D5" w:rsidTr="005247BC">
        <w:trPr>
          <w:trHeight w:val="276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B27AD7" w14:textId="520B6E6C" w:rsidR="00677CAA" w:rsidRPr="00677CAA" w:rsidRDefault="00677CAA" w:rsidP="00677CAA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 xml:space="preserve">UNI Credit </w:t>
            </w:r>
            <w:proofErr w:type="spellStart"/>
            <w:r w:rsidRPr="00677CAA">
              <w:rPr>
                <w:b/>
                <w:bCs/>
                <w:sz w:val="22"/>
                <w:szCs w:val="22"/>
                <w:lang w:eastAsia="sk-SK"/>
              </w:rPr>
              <w:t>reštruktr</w:t>
            </w:r>
            <w:proofErr w:type="spellEnd"/>
            <w:r w:rsidRPr="00677CAA">
              <w:rPr>
                <w:b/>
                <w:bCs/>
                <w:sz w:val="22"/>
                <w:szCs w:val="22"/>
                <w:lang w:eastAsia="sk-SK"/>
              </w:rPr>
              <w:t xml:space="preserve">. úver  </w:t>
            </w:r>
            <w:r w:rsidRPr="00677CAA">
              <w:rPr>
                <w:b/>
                <w:sz w:val="22"/>
                <w:szCs w:val="22"/>
                <w:lang w:eastAsia="sk-SK"/>
              </w:rPr>
              <w:t>5 821 189,35 EUR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6FE79" w14:textId="640ED402" w:rsidR="00677CAA" w:rsidRPr="008A22CA" w:rsidRDefault="00677CAA" w:rsidP="00677CAA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FA3F2" w14:textId="320E3114" w:rsidR="00677CAA" w:rsidRPr="008A22CA" w:rsidRDefault="00677CAA" w:rsidP="00677CAA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4 757 408,28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367D5" w14:textId="606033F9" w:rsidR="00677CAA" w:rsidRPr="008A22CA" w:rsidRDefault="00677CAA" w:rsidP="00677CAA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223 892,00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3E057" w14:textId="521699F9" w:rsidR="00677CAA" w:rsidRPr="008A22CA" w:rsidRDefault="00677CAA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5 597 297,35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41C24" w14:textId="51B6A2A9" w:rsidR="00677CAA" w:rsidRPr="008A22CA" w:rsidRDefault="005247BC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223 892,00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4C389" w14:textId="6EA1DDFF" w:rsidR="00677CAA" w:rsidRPr="00F54622" w:rsidRDefault="008A22CA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F54622">
              <w:rPr>
                <w:bCs/>
                <w:sz w:val="20"/>
                <w:szCs w:val="20"/>
                <w:lang w:eastAsia="sk-SK"/>
              </w:rPr>
              <w:t>5 149 513,35</w:t>
            </w:r>
          </w:p>
        </w:tc>
      </w:tr>
      <w:tr w:rsidR="002E5569" w:rsidRPr="00832277" w14:paraId="2F48FB70" w14:textId="77777777" w:rsidTr="00F54622">
        <w:trPr>
          <w:trHeight w:val="276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719547" w14:textId="05016C87" w:rsidR="002E5569" w:rsidRPr="00677CAA" w:rsidRDefault="002E5569" w:rsidP="00677CAA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t>UNI Credit – 500 tis. EUR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89F4" w14:textId="44BA8291" w:rsidR="002E5569" w:rsidRPr="008A22CA" w:rsidRDefault="004B5FDF" w:rsidP="00F54622">
            <w:pPr>
              <w:jc w:val="center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38" w14:textId="422FDA5B" w:rsidR="002E5569" w:rsidRPr="008A22CA" w:rsidRDefault="004B5FDF" w:rsidP="00F54622">
            <w:pPr>
              <w:jc w:val="center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8A3F" w14:textId="40D89B31" w:rsidR="002E5569" w:rsidRPr="008A22CA" w:rsidRDefault="004B5FDF" w:rsidP="00F54622">
            <w:pPr>
              <w:jc w:val="center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6CCE" w14:textId="50C6813D" w:rsidR="002E5569" w:rsidRPr="008A22CA" w:rsidRDefault="004B5FDF" w:rsidP="00F54622">
            <w:pPr>
              <w:jc w:val="center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8CD1D" w14:textId="09C92FFE" w:rsidR="002E5569" w:rsidRDefault="002E5569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1A6CE" w14:textId="681B9E41" w:rsidR="002E5569" w:rsidRPr="00F54622" w:rsidRDefault="002E5569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F54622">
              <w:rPr>
                <w:bCs/>
                <w:sz w:val="20"/>
                <w:szCs w:val="20"/>
                <w:lang w:eastAsia="sk-SK"/>
              </w:rPr>
              <w:t>425 782,61</w:t>
            </w:r>
          </w:p>
        </w:tc>
      </w:tr>
      <w:tr w:rsidR="002E5569" w:rsidRPr="00832277" w14:paraId="52878030" w14:textId="77777777" w:rsidTr="00F54622">
        <w:trPr>
          <w:trHeight w:val="276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F531D" w14:textId="323BD95D" w:rsidR="002E5569" w:rsidRPr="00677CAA" w:rsidRDefault="002E5569" w:rsidP="00677CAA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t>ČSOB – 1330 tis. EUR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6090" w14:textId="6BAC0B8A" w:rsidR="002E5569" w:rsidRPr="008A22CA" w:rsidRDefault="004B5FDF" w:rsidP="00F54622">
            <w:pPr>
              <w:jc w:val="center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7D22" w14:textId="501C606D" w:rsidR="002E5569" w:rsidRPr="008A22CA" w:rsidRDefault="004B5FDF" w:rsidP="00F54622">
            <w:pPr>
              <w:jc w:val="center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4EE8" w14:textId="6F37F0C3" w:rsidR="002E5569" w:rsidRPr="008A22CA" w:rsidRDefault="004B5FDF" w:rsidP="00F54622">
            <w:pPr>
              <w:jc w:val="center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9CDAF" w14:textId="6A58E437" w:rsidR="002E5569" w:rsidRPr="008A22CA" w:rsidRDefault="004B5FDF" w:rsidP="00F54622">
            <w:pPr>
              <w:jc w:val="center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47D48" w14:textId="0642EB5C" w:rsidR="002E5569" w:rsidRPr="008A22CA" w:rsidRDefault="002E5569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6EA4E" w14:textId="58ECA6D5" w:rsidR="002E5569" w:rsidRPr="00F54622" w:rsidRDefault="002E5569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F54622">
              <w:rPr>
                <w:bCs/>
                <w:sz w:val="20"/>
                <w:szCs w:val="20"/>
                <w:lang w:eastAsia="sk-SK"/>
              </w:rPr>
              <w:t>493 591,93</w:t>
            </w:r>
          </w:p>
        </w:tc>
      </w:tr>
      <w:tr w:rsidR="00677CAA" w:rsidRPr="00832277" w14:paraId="2A682F70" w14:textId="452E3589" w:rsidTr="005247BC">
        <w:trPr>
          <w:trHeight w:val="276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516634" w14:textId="00BD3665" w:rsidR="00677CAA" w:rsidRPr="00677CAA" w:rsidRDefault="00677CAA" w:rsidP="00677CAA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Preklenovací úver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ACD2F" w14:textId="1A56C1CA" w:rsidR="00677CAA" w:rsidRPr="008A22CA" w:rsidRDefault="00677CAA" w:rsidP="00677CAA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E33F3" w14:textId="025C53F3" w:rsidR="00677CAA" w:rsidRPr="008A22CA" w:rsidRDefault="00677CAA" w:rsidP="00677CAA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BF419" w14:textId="1088EFF7" w:rsidR="00677CAA" w:rsidRPr="008A22CA" w:rsidRDefault="00677CAA" w:rsidP="00677CAA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318 826,89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068FB" w14:textId="481DC13E" w:rsidR="00677CAA" w:rsidRPr="008A22CA" w:rsidRDefault="00677CAA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72ECC" w14:textId="42BDE052" w:rsidR="00677CAA" w:rsidRPr="008A22CA" w:rsidRDefault="008A22CA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8AFA6" w14:textId="404F7164" w:rsidR="00677CAA" w:rsidRPr="008A22CA" w:rsidRDefault="008A22CA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0</w:t>
            </w:r>
          </w:p>
        </w:tc>
      </w:tr>
      <w:tr w:rsidR="00677CAA" w:rsidRPr="00832277" w14:paraId="267620E2" w14:textId="660735D7" w:rsidTr="005247BC">
        <w:trPr>
          <w:trHeight w:val="276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56DAFC" w14:textId="3114A859" w:rsidR="00677CAA" w:rsidRPr="00677CAA" w:rsidRDefault="00677CAA" w:rsidP="00677CAA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Štátna pôžička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320CC" w14:textId="27E82A91" w:rsidR="00677CAA" w:rsidRPr="008A22CA" w:rsidRDefault="00677CAA" w:rsidP="00677CAA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D92A7" w14:textId="657DA4E7" w:rsidR="00677CAA" w:rsidRPr="008A22CA" w:rsidRDefault="00677CAA" w:rsidP="00677CAA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474 914,00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BDDFF" w14:textId="2D9D1080" w:rsidR="00677CAA" w:rsidRPr="008A22CA" w:rsidRDefault="00677CAA" w:rsidP="00677CAA">
            <w:pPr>
              <w:jc w:val="right"/>
              <w:rPr>
                <w:sz w:val="20"/>
                <w:szCs w:val="20"/>
                <w:lang w:eastAsia="sk-SK"/>
              </w:rPr>
            </w:pPr>
            <w:r w:rsidRPr="008A22CA">
              <w:rPr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06191" w14:textId="7BEE8499" w:rsidR="00677CAA" w:rsidRPr="008A22CA" w:rsidRDefault="00677CAA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474 914,00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AD44F" w14:textId="09537F36" w:rsidR="00677CAA" w:rsidRPr="008A22CA" w:rsidRDefault="008A22CA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95E56" w14:textId="60BB7A0D" w:rsidR="00677CAA" w:rsidRPr="008A22CA" w:rsidRDefault="008A22CA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474 914,00</w:t>
            </w:r>
          </w:p>
        </w:tc>
      </w:tr>
      <w:tr w:rsidR="008A22CA" w:rsidRPr="00832277" w14:paraId="102113E5" w14:textId="77777777" w:rsidTr="00F54622">
        <w:trPr>
          <w:trHeight w:val="276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AB4A10" w14:textId="33DE9605" w:rsidR="008A22CA" w:rsidRPr="00677CAA" w:rsidRDefault="008A22CA" w:rsidP="00677CAA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eastAsia="sk-SK"/>
              </w:rPr>
              <w:t>Yunex</w:t>
            </w:r>
            <w:proofErr w:type="spellEnd"/>
            <w:r>
              <w:rPr>
                <w:b/>
                <w:bCs/>
                <w:sz w:val="22"/>
                <w:szCs w:val="22"/>
                <w:lang w:eastAsia="sk-SK"/>
              </w:rPr>
              <w:t xml:space="preserve">, s.r.o. – </w:t>
            </w:r>
            <w:r w:rsidR="004B5FDF">
              <w:rPr>
                <w:b/>
                <w:bCs/>
                <w:sz w:val="22"/>
                <w:szCs w:val="22"/>
                <w:lang w:eastAsia="sk-SK"/>
              </w:rPr>
              <w:t xml:space="preserve">(Siemens) </w:t>
            </w:r>
            <w:r>
              <w:rPr>
                <w:b/>
                <w:bCs/>
                <w:sz w:val="22"/>
                <w:szCs w:val="22"/>
                <w:lang w:eastAsia="sk-SK"/>
              </w:rPr>
              <w:t>verejné osvetlenie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EC74" w14:textId="3DA8BA14" w:rsidR="008A22CA" w:rsidRPr="008A22CA" w:rsidRDefault="00F54622" w:rsidP="00F54622">
            <w:pPr>
              <w:jc w:val="center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F12A" w14:textId="0CF75BF9" w:rsidR="008A22CA" w:rsidRPr="008A22CA" w:rsidRDefault="00F54622" w:rsidP="00F54622">
            <w:pPr>
              <w:jc w:val="center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395A0" w14:textId="0890169C" w:rsidR="008A22CA" w:rsidRPr="008A22CA" w:rsidRDefault="00F54622" w:rsidP="00F54622">
            <w:pPr>
              <w:jc w:val="center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EBE6" w14:textId="1AC00629" w:rsidR="008A22CA" w:rsidRPr="008A22CA" w:rsidRDefault="00F54622" w:rsidP="00F54622">
            <w:pPr>
              <w:jc w:val="center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9A90E" w14:textId="5E3A1BFA" w:rsidR="008A22CA" w:rsidRPr="008A22CA" w:rsidRDefault="008A22CA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73109" w14:textId="731CE37A" w:rsidR="008A22CA" w:rsidRPr="008A22CA" w:rsidRDefault="008A22CA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677 420,09</w:t>
            </w:r>
          </w:p>
        </w:tc>
      </w:tr>
      <w:tr w:rsidR="008A22CA" w:rsidRPr="00832277" w14:paraId="74DDA6F6" w14:textId="77777777" w:rsidTr="00F54622">
        <w:trPr>
          <w:trHeight w:val="276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B77913" w14:textId="45DDF419" w:rsidR="008A22CA" w:rsidRPr="00677CAA" w:rsidRDefault="004B5FDF" w:rsidP="00677CAA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>
              <w:rPr>
                <w:b/>
                <w:bCs/>
                <w:sz w:val="22"/>
                <w:szCs w:val="22"/>
                <w:lang w:eastAsia="sk-SK"/>
              </w:rPr>
              <w:t>BFF – (</w:t>
            </w:r>
            <w:proofErr w:type="spellStart"/>
            <w:r w:rsidR="005247BC">
              <w:rPr>
                <w:b/>
                <w:bCs/>
                <w:sz w:val="22"/>
                <w:szCs w:val="22"/>
                <w:lang w:eastAsia="sk-SK"/>
              </w:rPr>
              <w:t>Eurovia</w:t>
            </w:r>
            <w:proofErr w:type="spellEnd"/>
            <w:r w:rsidR="005247BC">
              <w:rPr>
                <w:b/>
                <w:bCs/>
                <w:sz w:val="22"/>
                <w:szCs w:val="22"/>
                <w:lang w:eastAsia="sk-SK"/>
              </w:rPr>
              <w:t xml:space="preserve"> SK</w:t>
            </w:r>
            <w:r>
              <w:rPr>
                <w:b/>
                <w:bCs/>
                <w:sz w:val="22"/>
                <w:szCs w:val="22"/>
                <w:lang w:eastAsia="sk-SK"/>
              </w:rPr>
              <w:t>)</w:t>
            </w:r>
            <w:r w:rsidR="005247BC">
              <w:rPr>
                <w:b/>
                <w:bCs/>
                <w:sz w:val="22"/>
                <w:szCs w:val="22"/>
                <w:lang w:eastAsia="sk-SK"/>
              </w:rPr>
              <w:t xml:space="preserve"> rekonštrukcia MK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B47C" w14:textId="53B9222B" w:rsidR="008A22CA" w:rsidRPr="008A22CA" w:rsidRDefault="00F54622" w:rsidP="00F54622">
            <w:pPr>
              <w:jc w:val="center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9FCA" w14:textId="0060AC35" w:rsidR="008A22CA" w:rsidRPr="008A22CA" w:rsidRDefault="00F54622" w:rsidP="00F54622">
            <w:pPr>
              <w:jc w:val="center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2B856" w14:textId="17BB25E7" w:rsidR="008A22CA" w:rsidRPr="008A22CA" w:rsidRDefault="00F54622" w:rsidP="00F54622">
            <w:pPr>
              <w:jc w:val="center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9EAC" w14:textId="01A9CEB0" w:rsidR="008A22CA" w:rsidRPr="008A22CA" w:rsidRDefault="00F54622" w:rsidP="00F54622">
            <w:pPr>
              <w:jc w:val="center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207C0" w14:textId="1626A714" w:rsidR="008A22CA" w:rsidRPr="008A22CA" w:rsidRDefault="005247BC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>
              <w:rPr>
                <w:bCs/>
                <w:sz w:val="20"/>
                <w:szCs w:val="20"/>
                <w:lang w:eastAsia="sk-SK"/>
              </w:rPr>
              <w:t>113 449,98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00D5F" w14:textId="032287E8" w:rsidR="008A22CA" w:rsidRPr="008A22CA" w:rsidRDefault="008A22CA" w:rsidP="00677CAA">
            <w:pPr>
              <w:jc w:val="right"/>
              <w:rPr>
                <w:bCs/>
                <w:sz w:val="20"/>
                <w:szCs w:val="20"/>
                <w:lang w:eastAsia="sk-SK"/>
              </w:rPr>
            </w:pPr>
            <w:r w:rsidRPr="008A22CA">
              <w:rPr>
                <w:bCs/>
                <w:sz w:val="20"/>
                <w:szCs w:val="20"/>
                <w:lang w:eastAsia="sk-SK"/>
              </w:rPr>
              <w:t>1 909 741,76</w:t>
            </w:r>
          </w:p>
        </w:tc>
      </w:tr>
      <w:tr w:rsidR="00677CAA" w:rsidRPr="00832277" w14:paraId="40DD2251" w14:textId="2594CBEE" w:rsidTr="005247BC">
        <w:trPr>
          <w:trHeight w:val="276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F9091B" w14:textId="77777777" w:rsidR="00677CAA" w:rsidRPr="00677CAA" w:rsidRDefault="00677CAA" w:rsidP="00677CAA">
            <w:pPr>
              <w:jc w:val="left"/>
              <w:rPr>
                <w:b/>
                <w:bCs/>
                <w:sz w:val="22"/>
                <w:szCs w:val="22"/>
                <w:lang w:eastAsia="sk-SK"/>
              </w:rPr>
            </w:pPr>
            <w:r w:rsidRPr="00677CAA">
              <w:rPr>
                <w:b/>
                <w:bCs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BD036" w14:textId="10B5CE5A" w:rsidR="00677CAA" w:rsidRPr="005247BC" w:rsidRDefault="00677CAA" w:rsidP="00677CAA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5247BC">
              <w:rPr>
                <w:b/>
                <w:sz w:val="20"/>
                <w:szCs w:val="20"/>
                <w:lang w:eastAsia="sk-SK"/>
              </w:rPr>
              <w:t>100 062,27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E533E" w14:textId="202C2D8D" w:rsidR="00677CAA" w:rsidRPr="005247BC" w:rsidRDefault="00677CAA" w:rsidP="00677CAA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5247BC">
              <w:rPr>
                <w:b/>
                <w:sz w:val="20"/>
                <w:szCs w:val="20"/>
                <w:lang w:eastAsia="sk-SK"/>
              </w:rPr>
              <w:t>12 558 491,69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A0F9A" w14:textId="59B1CDB5" w:rsidR="00677CAA" w:rsidRPr="005247BC" w:rsidRDefault="00677CAA" w:rsidP="00677CAA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5247BC">
              <w:rPr>
                <w:b/>
                <w:sz w:val="20"/>
                <w:szCs w:val="20"/>
                <w:lang w:eastAsia="sk-SK"/>
              </w:rPr>
              <w:t>644 754,31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ACD26" w14:textId="2198940F" w:rsidR="00677CAA" w:rsidRPr="005247BC" w:rsidRDefault="00677CAA" w:rsidP="00677CAA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 w:rsidRPr="005247BC">
              <w:rPr>
                <w:b/>
                <w:sz w:val="20"/>
                <w:szCs w:val="20"/>
                <w:lang w:eastAsia="sk-SK"/>
              </w:rPr>
              <w:t>13 195 581,42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FF047" w14:textId="4D919BBE" w:rsidR="00677CAA" w:rsidRPr="005247BC" w:rsidRDefault="005247BC" w:rsidP="00677CAA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441 421,67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03643" w14:textId="70E96452" w:rsidR="00677CAA" w:rsidRPr="005247BC" w:rsidRDefault="004B5FDF" w:rsidP="00677CAA">
            <w:pPr>
              <w:jc w:val="right"/>
              <w:rPr>
                <w:b/>
                <w:sz w:val="20"/>
                <w:szCs w:val="20"/>
                <w:lang w:eastAsia="sk-SK"/>
              </w:rPr>
            </w:pPr>
            <w:r>
              <w:rPr>
                <w:b/>
                <w:sz w:val="20"/>
                <w:szCs w:val="20"/>
                <w:lang w:eastAsia="sk-SK"/>
              </w:rPr>
              <w:t>16 047 471,49</w:t>
            </w:r>
          </w:p>
        </w:tc>
      </w:tr>
    </w:tbl>
    <w:p w14:paraId="7E7A5E28" w14:textId="77777777" w:rsidR="00A064E3" w:rsidRPr="00832277" w:rsidRDefault="00A064E3" w:rsidP="00A064E3"/>
    <w:p w14:paraId="2240C473" w14:textId="77777777" w:rsidR="00F54622" w:rsidRDefault="00F54622" w:rsidP="00677CAA"/>
    <w:p w14:paraId="3E65D7F6" w14:textId="1D12F6B3" w:rsidR="006524BC" w:rsidRDefault="006524BC" w:rsidP="00677CAA">
      <w:r>
        <w:t xml:space="preserve">Od </w:t>
      </w:r>
      <w:r w:rsidR="00020B60">
        <w:t xml:space="preserve">roku </w:t>
      </w:r>
      <w:r>
        <w:t>2023</w:t>
      </w:r>
      <w:r w:rsidR="00020B60">
        <w:t xml:space="preserve"> má mesto</w:t>
      </w:r>
      <w:r>
        <w:t xml:space="preserve"> </w:t>
      </w:r>
      <w:r w:rsidR="00020B60">
        <w:t xml:space="preserve">na základe podnetu z Finančnej správy SR povinnosť </w:t>
      </w:r>
      <w:r>
        <w:t>do úverovej zaťaženosti započítava</w:t>
      </w:r>
      <w:r w:rsidR="00020B60">
        <w:t>ť</w:t>
      </w:r>
      <w:r>
        <w:t xml:space="preserve"> aj </w:t>
      </w:r>
      <w:r w:rsidR="00020B60">
        <w:t>„</w:t>
      </w:r>
      <w:r w:rsidR="00020B60" w:rsidRPr="00E83984">
        <w:t>Z</w:t>
      </w:r>
      <w:r w:rsidRPr="00E83984">
        <w:t>áväzky po zmene veriteľa vo výkaze FIN 5-04.  P</w:t>
      </w:r>
      <w:r w:rsidRPr="00644CAC">
        <w:t xml:space="preserve">od záväzkami po zmene veriteľa sa vo finančných výkazoch uvádzajú záväzky, ktorých plnenie prešlo z pôvodného veriteľa na tretiu stranu, ktorou je finančná inštitúcia zaradená vždy v sektore S.12 – finančná korporácia, ale zároveň ňou nie je banka (napr. to môže byť </w:t>
      </w:r>
      <w:proofErr w:type="spellStart"/>
      <w:r w:rsidRPr="00644CAC">
        <w:t>faktoringová</w:t>
      </w:r>
      <w:proofErr w:type="spellEnd"/>
      <w:r w:rsidRPr="00644CAC">
        <w:t xml:space="preserve"> spoločnosť, ktorej činnosťou je skupovanie pohľadávok)</w:t>
      </w:r>
      <w:r w:rsidR="00020B60" w:rsidRPr="00644CAC">
        <w:t>“</w:t>
      </w:r>
      <w:r w:rsidRPr="00644CAC">
        <w:t>. Pre mesto Šaľa</w:t>
      </w:r>
      <w:r w:rsidR="00020B60" w:rsidRPr="00644CAC">
        <w:t xml:space="preserve"> to znamená, že do úverovej zaťaženosti vstupujú teraz už dva dodávateľské úvery – </w:t>
      </w:r>
      <w:r w:rsidR="00E83984">
        <w:t>R</w:t>
      </w:r>
      <w:r w:rsidR="00020B60" w:rsidRPr="00644CAC">
        <w:t xml:space="preserve">ealizácia 3. etapy rekonštrukcie verejného osvetlenia </w:t>
      </w:r>
      <w:r w:rsidR="00644CAC" w:rsidRPr="00644CAC">
        <w:t xml:space="preserve">(677 420 EUR) </w:t>
      </w:r>
      <w:r w:rsidR="00020B60" w:rsidRPr="00644CAC">
        <w:t>a </w:t>
      </w:r>
      <w:r w:rsidR="00E83984">
        <w:t>R</w:t>
      </w:r>
      <w:r w:rsidR="00020B60" w:rsidRPr="00644CAC">
        <w:t>ekonštrukcia mestských komunikácii</w:t>
      </w:r>
      <w:r w:rsidR="00E83984">
        <w:t xml:space="preserve">               </w:t>
      </w:r>
      <w:r w:rsidR="00644CAC" w:rsidRPr="00644CAC">
        <w:t xml:space="preserve"> (1 909 742 EUR)</w:t>
      </w:r>
      <w:r w:rsidR="00020B60" w:rsidRPr="00644CAC">
        <w:t xml:space="preserve">. Tieto záväzky v minulom období figurovali len v záväzkoch z dodávateľských faktúr. Z tohto dôvodu sa medziročne výraznejšie zvýšila úverová zaťaženosť mesta. </w:t>
      </w:r>
    </w:p>
    <w:p w14:paraId="75DBAB7C" w14:textId="2C41647E" w:rsidR="00677CAA" w:rsidRDefault="000E7589" w:rsidP="00677CAA">
      <w:pPr>
        <w:rPr>
          <w:color w:val="1F497D"/>
          <w:sz w:val="22"/>
          <w:szCs w:val="22"/>
          <w:lang w:eastAsia="en-US"/>
        </w:rPr>
      </w:pPr>
      <w:r w:rsidRPr="00B850C2">
        <w:t>Úvero</w:t>
      </w:r>
      <w:r>
        <w:t>vá zaťaženosť mesta k 30.6.20</w:t>
      </w:r>
      <w:r w:rsidR="00994C89">
        <w:t>2</w:t>
      </w:r>
      <w:r w:rsidR="005247BC">
        <w:t>3</w:t>
      </w:r>
      <w:r w:rsidRPr="00CA7CEE">
        <w:t xml:space="preserve"> v zmysle zákona č. 583/2004 </w:t>
      </w:r>
      <w:proofErr w:type="spellStart"/>
      <w:r w:rsidRPr="00CA7CEE">
        <w:t>Z.z</w:t>
      </w:r>
      <w:proofErr w:type="spellEnd"/>
      <w:r w:rsidRPr="00CA7CEE">
        <w:t>. o rozpočtových pravidlách v znení nesko</w:t>
      </w:r>
      <w:r>
        <w:t xml:space="preserve">rších predpisov </w:t>
      </w:r>
      <w:r w:rsidR="00644CAC">
        <w:t>je</w:t>
      </w:r>
      <w:r>
        <w:t xml:space="preserve"> v sume </w:t>
      </w:r>
      <w:r w:rsidR="00644CAC">
        <w:t xml:space="preserve">9 130 964 </w:t>
      </w:r>
      <w:r>
        <w:t xml:space="preserve">EUR (čo je </w:t>
      </w:r>
      <w:r w:rsidR="00316780">
        <w:t xml:space="preserve"> </w:t>
      </w:r>
      <w:r>
        <w:t>o</w:t>
      </w:r>
      <w:r w:rsidR="00E83984">
        <w:t> 3 058 753</w:t>
      </w:r>
      <w:r>
        <w:t xml:space="preserve"> EUR viac ako v </w:t>
      </w:r>
      <w:r w:rsidR="00F0795B">
        <w:t>polroku</w:t>
      </w:r>
      <w:r>
        <w:t xml:space="preserve"> 20</w:t>
      </w:r>
      <w:r w:rsidR="00324C47">
        <w:t>2</w:t>
      </w:r>
      <w:r w:rsidR="00E83984">
        <w:t>2</w:t>
      </w:r>
      <w:r>
        <w:t xml:space="preserve">, </w:t>
      </w:r>
      <w:r w:rsidRPr="00CA7CEE">
        <w:t>bez úverov ŠFRB</w:t>
      </w:r>
      <w:r w:rsidR="00644CAC">
        <w:t xml:space="preserve"> </w:t>
      </w:r>
      <w:r w:rsidR="00E83984">
        <w:t xml:space="preserve">ale už </w:t>
      </w:r>
      <w:r w:rsidR="00644CAC">
        <w:t>vrátane dvoch dodávateľských úverov</w:t>
      </w:r>
      <w:r w:rsidRPr="00CA7CEE">
        <w:t xml:space="preserve">), čo predstavuje </w:t>
      </w:r>
      <w:r w:rsidR="00E83984">
        <w:rPr>
          <w:b/>
        </w:rPr>
        <w:t>41,21</w:t>
      </w:r>
      <w:r w:rsidR="00324C47">
        <w:rPr>
          <w:b/>
        </w:rPr>
        <w:t xml:space="preserve"> </w:t>
      </w:r>
      <w:r w:rsidRPr="0002239C">
        <w:rPr>
          <w:b/>
        </w:rPr>
        <w:t>%</w:t>
      </w:r>
      <w:r w:rsidRPr="00CA7CEE">
        <w:t xml:space="preserve"> skutočných bežných príjmov </w:t>
      </w:r>
      <w:r>
        <w:t>rozpočtového roka 20</w:t>
      </w:r>
      <w:r w:rsidR="00BD05DD">
        <w:t>2</w:t>
      </w:r>
      <w:r w:rsidR="00E83984">
        <w:t>2</w:t>
      </w:r>
      <w:r>
        <w:t xml:space="preserve"> (</w:t>
      </w:r>
      <w:r w:rsidR="00E83984">
        <w:t>22 156 124</w:t>
      </w:r>
      <w:r>
        <w:t xml:space="preserve"> </w:t>
      </w:r>
      <w:r w:rsidRPr="00CA7CEE">
        <w:t>EUR</w:t>
      </w:r>
      <w:r w:rsidR="00316780">
        <w:t>)</w:t>
      </w:r>
      <w:r w:rsidR="00677CAA">
        <w:rPr>
          <w:color w:val="1F497D"/>
        </w:rPr>
        <w:t xml:space="preserve"> </w:t>
      </w:r>
    </w:p>
    <w:p w14:paraId="279A3611" w14:textId="074EBC58" w:rsidR="00F0795B" w:rsidRDefault="00F0795B" w:rsidP="000E7589"/>
    <w:tbl>
      <w:tblPr>
        <w:tblW w:w="9191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1554"/>
        <w:gridCol w:w="1554"/>
        <w:gridCol w:w="1554"/>
        <w:gridCol w:w="1554"/>
        <w:gridCol w:w="1697"/>
      </w:tblGrid>
      <w:tr w:rsidR="00E83984" w14:paraId="01B3E270" w14:textId="5FEC679B" w:rsidTr="00E83984">
        <w:tc>
          <w:tcPr>
            <w:tcW w:w="1278" w:type="dxa"/>
          </w:tcPr>
          <w:p w14:paraId="0E6F4C45" w14:textId="77777777" w:rsidR="00E83984" w:rsidRDefault="00E83984" w:rsidP="00E83984">
            <w:pPr>
              <w:jc w:val="right"/>
            </w:pPr>
          </w:p>
        </w:tc>
        <w:tc>
          <w:tcPr>
            <w:tcW w:w="1554" w:type="dxa"/>
          </w:tcPr>
          <w:p w14:paraId="7CF05F78" w14:textId="023DCD46" w:rsidR="00E83984" w:rsidRPr="00CC54BD" w:rsidRDefault="00E83984" w:rsidP="00E83984">
            <w:pPr>
              <w:jc w:val="center"/>
              <w:rPr>
                <w:b/>
              </w:rPr>
            </w:pPr>
            <w:r>
              <w:rPr>
                <w:b/>
              </w:rPr>
              <w:t>30.6.2021</w:t>
            </w:r>
          </w:p>
        </w:tc>
        <w:tc>
          <w:tcPr>
            <w:tcW w:w="1554" w:type="dxa"/>
          </w:tcPr>
          <w:p w14:paraId="0BF56D5B" w14:textId="4589E577" w:rsidR="00E83984" w:rsidRPr="00CC54BD" w:rsidRDefault="00E83984" w:rsidP="00E83984">
            <w:pPr>
              <w:jc w:val="center"/>
              <w:rPr>
                <w:b/>
              </w:rPr>
            </w:pPr>
            <w:r>
              <w:rPr>
                <w:b/>
              </w:rPr>
              <w:t>31.12.2021</w:t>
            </w:r>
          </w:p>
        </w:tc>
        <w:tc>
          <w:tcPr>
            <w:tcW w:w="1554" w:type="dxa"/>
          </w:tcPr>
          <w:p w14:paraId="47EEF322" w14:textId="76689174" w:rsidR="00E83984" w:rsidRPr="00CC54BD" w:rsidRDefault="00E83984" w:rsidP="00E83984">
            <w:pPr>
              <w:jc w:val="center"/>
              <w:rPr>
                <w:b/>
              </w:rPr>
            </w:pPr>
            <w:r>
              <w:rPr>
                <w:b/>
              </w:rPr>
              <w:t>30.6.2022</w:t>
            </w:r>
          </w:p>
        </w:tc>
        <w:tc>
          <w:tcPr>
            <w:tcW w:w="1554" w:type="dxa"/>
          </w:tcPr>
          <w:p w14:paraId="40B0E1E6" w14:textId="1D0E2081" w:rsidR="00E83984" w:rsidRPr="00CC54BD" w:rsidRDefault="00E83984" w:rsidP="00E83984">
            <w:pPr>
              <w:jc w:val="center"/>
              <w:rPr>
                <w:b/>
              </w:rPr>
            </w:pPr>
            <w:r>
              <w:rPr>
                <w:b/>
              </w:rPr>
              <w:t>31.12.2022</w:t>
            </w:r>
          </w:p>
        </w:tc>
        <w:tc>
          <w:tcPr>
            <w:tcW w:w="1697" w:type="dxa"/>
          </w:tcPr>
          <w:p w14:paraId="5CD709AC" w14:textId="58FF3119" w:rsidR="00E83984" w:rsidRPr="00CC54BD" w:rsidRDefault="00E83984" w:rsidP="00E83984">
            <w:pPr>
              <w:jc w:val="center"/>
              <w:rPr>
                <w:b/>
              </w:rPr>
            </w:pPr>
            <w:r w:rsidRPr="000315F0">
              <w:rPr>
                <w:b/>
              </w:rPr>
              <w:t>30.6.202</w:t>
            </w:r>
            <w:r>
              <w:rPr>
                <w:b/>
              </w:rPr>
              <w:t>3</w:t>
            </w:r>
          </w:p>
        </w:tc>
      </w:tr>
      <w:tr w:rsidR="00E83984" w14:paraId="7402F57B" w14:textId="05885290" w:rsidTr="00E83984">
        <w:tc>
          <w:tcPr>
            <w:tcW w:w="1278" w:type="dxa"/>
          </w:tcPr>
          <w:p w14:paraId="6D029A95" w14:textId="6A73B31D" w:rsidR="00E83984" w:rsidRPr="003007F1" w:rsidRDefault="00E83984" w:rsidP="00E8398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Úverová zaťaženosť</w:t>
            </w:r>
          </w:p>
        </w:tc>
        <w:tc>
          <w:tcPr>
            <w:tcW w:w="1554" w:type="dxa"/>
          </w:tcPr>
          <w:p w14:paraId="7CFC9BC1" w14:textId="17F8B8E5" w:rsidR="00E83984" w:rsidRDefault="00E83984" w:rsidP="00E83984">
            <w:pPr>
              <w:jc w:val="center"/>
            </w:pPr>
            <w:r>
              <w:t>26,35 %</w:t>
            </w:r>
          </w:p>
        </w:tc>
        <w:tc>
          <w:tcPr>
            <w:tcW w:w="1554" w:type="dxa"/>
          </w:tcPr>
          <w:p w14:paraId="43D8F57F" w14:textId="5634DC52" w:rsidR="00E83984" w:rsidRDefault="00E83984" w:rsidP="00E83984">
            <w:pPr>
              <w:jc w:val="center"/>
            </w:pPr>
            <w:r>
              <w:t>30,50 %</w:t>
            </w:r>
          </w:p>
        </w:tc>
        <w:tc>
          <w:tcPr>
            <w:tcW w:w="1554" w:type="dxa"/>
          </w:tcPr>
          <w:p w14:paraId="49751666" w14:textId="24A106A7" w:rsidR="00E83984" w:rsidRDefault="00E83984" w:rsidP="00E83984">
            <w:pPr>
              <w:jc w:val="center"/>
            </w:pPr>
            <w:r>
              <w:t>29,78 %</w:t>
            </w:r>
          </w:p>
        </w:tc>
        <w:tc>
          <w:tcPr>
            <w:tcW w:w="1554" w:type="dxa"/>
          </w:tcPr>
          <w:p w14:paraId="13565C11" w14:textId="0A3EC2BF" w:rsidR="00E83984" w:rsidRDefault="00E83984" w:rsidP="00E83984">
            <w:pPr>
              <w:jc w:val="center"/>
            </w:pPr>
            <w:r>
              <w:t>30,77 %</w:t>
            </w:r>
          </w:p>
        </w:tc>
        <w:tc>
          <w:tcPr>
            <w:tcW w:w="1697" w:type="dxa"/>
          </w:tcPr>
          <w:p w14:paraId="7316AECC" w14:textId="3AEE1FAC" w:rsidR="00E83984" w:rsidRDefault="00E83984" w:rsidP="00E83984">
            <w:pPr>
              <w:jc w:val="center"/>
            </w:pPr>
            <w:r>
              <w:t>41,21 %</w:t>
            </w:r>
          </w:p>
        </w:tc>
      </w:tr>
    </w:tbl>
    <w:bookmarkEnd w:id="4"/>
    <w:p w14:paraId="63CB0152" w14:textId="77777777" w:rsidR="001F0DF7" w:rsidRDefault="0087184E" w:rsidP="001F0DF7">
      <w:pPr>
        <w:pStyle w:val="Odsekzoznamu"/>
        <w:ind w:left="0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V. </w:t>
      </w:r>
      <w:r>
        <w:rPr>
          <w:b/>
          <w:sz w:val="32"/>
          <w:szCs w:val="32"/>
        </w:rPr>
        <w:tab/>
      </w:r>
      <w:r w:rsidR="001F0DF7" w:rsidRPr="0087184E">
        <w:rPr>
          <w:b/>
          <w:sz w:val="32"/>
          <w:szCs w:val="32"/>
        </w:rPr>
        <w:t xml:space="preserve">Stav </w:t>
      </w:r>
      <w:r w:rsidR="001F0DF7">
        <w:rPr>
          <w:b/>
          <w:sz w:val="32"/>
          <w:szCs w:val="32"/>
        </w:rPr>
        <w:t>a vývoj nedoplatkov na dani z nehnuteľností a poplatku za komunálne odpady k 30.6.2023</w:t>
      </w:r>
    </w:p>
    <w:p w14:paraId="7DFE9DFF" w14:textId="77777777" w:rsidR="001F0DF7" w:rsidRDefault="001F0DF7" w:rsidP="001F0DF7">
      <w:pPr>
        <w:pStyle w:val="Odsekzoznamu"/>
        <w:ind w:left="0"/>
        <w:outlineLvl w:val="0"/>
        <w:rPr>
          <w:bCs/>
          <w:lang w:eastAsia="sk-SK"/>
        </w:rPr>
      </w:pPr>
    </w:p>
    <w:p w14:paraId="2C003F77" w14:textId="77777777" w:rsidR="001F0DF7" w:rsidRPr="00050382" w:rsidRDefault="001F0DF7" w:rsidP="001F0DF7">
      <w:pPr>
        <w:pStyle w:val="Odsekzoznamu"/>
        <w:ind w:left="0"/>
        <w:outlineLvl w:val="0"/>
        <w:rPr>
          <w:bCs/>
          <w:lang w:eastAsia="sk-SK"/>
        </w:rPr>
      </w:pPr>
      <w:r>
        <w:rPr>
          <w:bCs/>
          <w:lang w:eastAsia="sk-SK"/>
        </w:rPr>
        <w:t xml:space="preserve">Na </w:t>
      </w:r>
      <w:r w:rsidRPr="00022D1B">
        <w:rPr>
          <w:bCs/>
          <w:lang w:eastAsia="sk-SK"/>
        </w:rPr>
        <w:t>základe plnenia uznesenia</w:t>
      </w:r>
      <w:r>
        <w:rPr>
          <w:bCs/>
          <w:lang w:eastAsia="sk-SK"/>
        </w:rPr>
        <w:t xml:space="preserve"> </w:t>
      </w:r>
      <w:proofErr w:type="spellStart"/>
      <w:r>
        <w:rPr>
          <w:bCs/>
          <w:lang w:eastAsia="sk-SK"/>
        </w:rPr>
        <w:t>MsZ</w:t>
      </w:r>
      <w:proofErr w:type="spellEnd"/>
      <w:r>
        <w:rPr>
          <w:bCs/>
          <w:lang w:eastAsia="sk-SK"/>
        </w:rPr>
        <w:t xml:space="preserve"> </w:t>
      </w:r>
      <w:r w:rsidRPr="00022D1B">
        <w:rPr>
          <w:bCs/>
          <w:lang w:eastAsia="sk-SK"/>
        </w:rPr>
        <w:t>č. 7/2018- VII</w:t>
      </w:r>
      <w:r>
        <w:rPr>
          <w:bCs/>
          <w:lang w:eastAsia="sk-SK"/>
        </w:rPr>
        <w:t xml:space="preserve"> je spracovaná informácia o stave a vývoji nedoplatkov na dani</w:t>
      </w:r>
      <w:r w:rsidRPr="00050382">
        <w:rPr>
          <w:bCs/>
          <w:lang w:eastAsia="sk-SK"/>
        </w:rPr>
        <w:t xml:space="preserve">  z nehnuteľností a poplatku za komunálne odpady</w:t>
      </w:r>
      <w:r>
        <w:rPr>
          <w:bCs/>
          <w:lang w:eastAsia="sk-SK"/>
        </w:rPr>
        <w:t>.</w:t>
      </w:r>
    </w:p>
    <w:p w14:paraId="208F8D93" w14:textId="77777777" w:rsidR="001F0DF7" w:rsidRPr="00050382" w:rsidRDefault="001F0DF7" w:rsidP="001F0DF7">
      <w:pPr>
        <w:pStyle w:val="Zkladntext"/>
        <w:rPr>
          <w:bCs/>
          <w:lang w:eastAsia="sk-SK"/>
        </w:rPr>
      </w:pPr>
      <w:r>
        <w:rPr>
          <w:bCs/>
          <w:lang w:eastAsia="sk-SK"/>
        </w:rPr>
        <w:t xml:space="preserve"> </w:t>
      </w:r>
      <w:r w:rsidRPr="00022D1B">
        <w:rPr>
          <w:bCs/>
          <w:lang w:eastAsia="sk-SK"/>
        </w:rPr>
        <w:t xml:space="preserve"> </w:t>
      </w:r>
    </w:p>
    <w:p w14:paraId="3E3715F9" w14:textId="77777777" w:rsidR="001F0DF7" w:rsidRPr="00267F23" w:rsidRDefault="001F0DF7" w:rsidP="001F0DF7">
      <w:pPr>
        <w:rPr>
          <w:b/>
        </w:rPr>
      </w:pPr>
      <w:r w:rsidRPr="00267F23">
        <w:rPr>
          <w:b/>
        </w:rPr>
        <w:t>Stav a vývoj nedoplatkov na dani z nehnuteľnost</w:t>
      </w:r>
      <w:r>
        <w:rPr>
          <w:b/>
        </w:rPr>
        <w:t>i</w:t>
      </w:r>
      <w:r w:rsidRPr="00267F23">
        <w:rPr>
          <w:b/>
        </w:rPr>
        <w:t xml:space="preserve"> a poplatku za komunálne odpady</w:t>
      </w:r>
      <w:r>
        <w:rPr>
          <w:b/>
        </w:rPr>
        <w:t xml:space="preserve"> k 30.6.2023.</w:t>
      </w:r>
    </w:p>
    <w:p w14:paraId="6252B591" w14:textId="77777777" w:rsidR="001F0DF7" w:rsidRPr="00267F23" w:rsidRDefault="001F0DF7" w:rsidP="001F0DF7"/>
    <w:p w14:paraId="1A0C59CA" w14:textId="77777777" w:rsidR="001F0DF7" w:rsidRDefault="001F0DF7" w:rsidP="001F0DF7">
      <w:r w:rsidRPr="00267F23">
        <w:t xml:space="preserve">Prehľad pohľadávok </w:t>
      </w:r>
    </w:p>
    <w:p w14:paraId="66DD5340" w14:textId="77777777" w:rsidR="001F0DF7" w:rsidRDefault="001F0DF7" w:rsidP="001F0DF7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1F0DF7" w14:paraId="41B56AF1" w14:textId="77777777" w:rsidTr="00584E68">
        <w:tc>
          <w:tcPr>
            <w:tcW w:w="2265" w:type="dxa"/>
          </w:tcPr>
          <w:p w14:paraId="53CFB948" w14:textId="77777777" w:rsidR="001F0DF7" w:rsidRPr="004B0FD9" w:rsidRDefault="001F0DF7" w:rsidP="00584E68"/>
        </w:tc>
        <w:tc>
          <w:tcPr>
            <w:tcW w:w="2265" w:type="dxa"/>
          </w:tcPr>
          <w:p w14:paraId="6303E2BC" w14:textId="77777777" w:rsidR="001F0DF7" w:rsidRPr="004B0FD9" w:rsidRDefault="001F0DF7" w:rsidP="00584E68">
            <w:pPr>
              <w:jc w:val="center"/>
            </w:pPr>
            <w:r w:rsidRPr="004B0FD9">
              <w:t>K 31.12.202</w:t>
            </w:r>
            <w:r>
              <w:t>1</w:t>
            </w:r>
          </w:p>
        </w:tc>
        <w:tc>
          <w:tcPr>
            <w:tcW w:w="2265" w:type="dxa"/>
          </w:tcPr>
          <w:p w14:paraId="271E2F7F" w14:textId="77777777" w:rsidR="001F0DF7" w:rsidRPr="004B0FD9" w:rsidRDefault="001F0DF7" w:rsidP="00584E68">
            <w:pPr>
              <w:jc w:val="center"/>
            </w:pPr>
            <w:r w:rsidRPr="004B0FD9">
              <w:t>K 31.12.202</w:t>
            </w:r>
            <w:r>
              <w:t>2</w:t>
            </w:r>
          </w:p>
        </w:tc>
        <w:tc>
          <w:tcPr>
            <w:tcW w:w="2265" w:type="dxa"/>
          </w:tcPr>
          <w:p w14:paraId="4C10F5E0" w14:textId="77777777" w:rsidR="001F0DF7" w:rsidRPr="004B0FD9" w:rsidRDefault="001F0DF7" w:rsidP="00584E68">
            <w:pPr>
              <w:jc w:val="center"/>
            </w:pPr>
            <w:r w:rsidRPr="004B0FD9">
              <w:t>K 30.06.202</w:t>
            </w:r>
            <w:r>
              <w:t>3</w:t>
            </w:r>
          </w:p>
        </w:tc>
      </w:tr>
      <w:tr w:rsidR="001F0DF7" w14:paraId="23611684" w14:textId="77777777" w:rsidTr="00584E68">
        <w:tc>
          <w:tcPr>
            <w:tcW w:w="2265" w:type="dxa"/>
          </w:tcPr>
          <w:p w14:paraId="67D46DD9" w14:textId="77777777" w:rsidR="001F0DF7" w:rsidRPr="004B0FD9" w:rsidRDefault="001F0DF7" w:rsidP="00584E68">
            <w:r>
              <w:rPr>
                <w:color w:val="000000"/>
              </w:rPr>
              <w:t>D</w:t>
            </w:r>
            <w:r w:rsidRPr="004B0FD9">
              <w:rPr>
                <w:color w:val="000000"/>
              </w:rPr>
              <w:t>aň z nehnuteľnosti</w:t>
            </w:r>
          </w:p>
        </w:tc>
        <w:tc>
          <w:tcPr>
            <w:tcW w:w="2265" w:type="dxa"/>
          </w:tcPr>
          <w:p w14:paraId="5B8716EA" w14:textId="77777777" w:rsidR="001F0DF7" w:rsidRPr="004B0FD9" w:rsidRDefault="001F0DF7" w:rsidP="00584E68">
            <w:pPr>
              <w:jc w:val="center"/>
            </w:pPr>
            <w:r w:rsidRPr="004B0FD9">
              <w:t>150 342</w:t>
            </w:r>
          </w:p>
        </w:tc>
        <w:tc>
          <w:tcPr>
            <w:tcW w:w="2265" w:type="dxa"/>
          </w:tcPr>
          <w:p w14:paraId="6886FD3A" w14:textId="77777777" w:rsidR="001F0DF7" w:rsidRPr="004B0FD9" w:rsidRDefault="001F0DF7" w:rsidP="00584E68">
            <w:pPr>
              <w:jc w:val="center"/>
            </w:pPr>
            <w:r w:rsidRPr="004B0FD9">
              <w:t>1</w:t>
            </w:r>
            <w:r>
              <w:t>47 006</w:t>
            </w:r>
          </w:p>
        </w:tc>
        <w:tc>
          <w:tcPr>
            <w:tcW w:w="2265" w:type="dxa"/>
          </w:tcPr>
          <w:p w14:paraId="1DAD7B54" w14:textId="77777777" w:rsidR="001F0DF7" w:rsidRPr="004B0FD9" w:rsidRDefault="001F0DF7" w:rsidP="00584E68">
            <w:pPr>
              <w:jc w:val="center"/>
            </w:pPr>
            <w:r>
              <w:t>104 428</w:t>
            </w:r>
          </w:p>
        </w:tc>
      </w:tr>
      <w:tr w:rsidR="001F0DF7" w14:paraId="7D03F95D" w14:textId="77777777" w:rsidTr="00584E68">
        <w:tc>
          <w:tcPr>
            <w:tcW w:w="2265" w:type="dxa"/>
          </w:tcPr>
          <w:p w14:paraId="5EA986FD" w14:textId="77777777" w:rsidR="001F0DF7" w:rsidRPr="004B0FD9" w:rsidRDefault="001F0DF7" w:rsidP="00584E68">
            <w:r>
              <w:rPr>
                <w:color w:val="000000"/>
              </w:rPr>
              <w:t>P</w:t>
            </w:r>
            <w:r w:rsidRPr="004B0FD9">
              <w:rPr>
                <w:color w:val="000000"/>
              </w:rPr>
              <w:t>oplatok za KO</w:t>
            </w:r>
          </w:p>
        </w:tc>
        <w:tc>
          <w:tcPr>
            <w:tcW w:w="2265" w:type="dxa"/>
          </w:tcPr>
          <w:p w14:paraId="28AC8B3A" w14:textId="77777777" w:rsidR="001F0DF7" w:rsidRPr="004B0FD9" w:rsidRDefault="001F0DF7" w:rsidP="00584E68">
            <w:pPr>
              <w:jc w:val="center"/>
            </w:pPr>
            <w:r w:rsidRPr="004B0FD9">
              <w:t>426</w:t>
            </w:r>
            <w:r>
              <w:t xml:space="preserve"> </w:t>
            </w:r>
            <w:r w:rsidRPr="004B0FD9">
              <w:t>272</w:t>
            </w:r>
          </w:p>
        </w:tc>
        <w:tc>
          <w:tcPr>
            <w:tcW w:w="2265" w:type="dxa"/>
          </w:tcPr>
          <w:p w14:paraId="7E65F873" w14:textId="77777777" w:rsidR="001F0DF7" w:rsidRPr="004B0FD9" w:rsidRDefault="001F0DF7" w:rsidP="00584E68">
            <w:pPr>
              <w:jc w:val="center"/>
            </w:pPr>
            <w:r w:rsidRPr="004B0FD9">
              <w:t>4</w:t>
            </w:r>
            <w:r>
              <w:t>36 209</w:t>
            </w:r>
          </w:p>
        </w:tc>
        <w:tc>
          <w:tcPr>
            <w:tcW w:w="2265" w:type="dxa"/>
          </w:tcPr>
          <w:p w14:paraId="28F93F73" w14:textId="77777777" w:rsidR="001F0DF7" w:rsidRPr="004B0FD9" w:rsidRDefault="001F0DF7" w:rsidP="00584E68">
            <w:pPr>
              <w:jc w:val="center"/>
            </w:pPr>
            <w:r w:rsidRPr="004B0FD9">
              <w:t>4</w:t>
            </w:r>
            <w:r>
              <w:t>09 643</w:t>
            </w:r>
          </w:p>
        </w:tc>
      </w:tr>
    </w:tbl>
    <w:p w14:paraId="1C8255C8" w14:textId="77777777" w:rsidR="001F0DF7" w:rsidRDefault="001F0DF7" w:rsidP="001F0DF7">
      <w:pPr>
        <w:pStyle w:val="Zkladntext"/>
        <w:rPr>
          <w:b/>
          <w:bCs/>
          <w:sz w:val="32"/>
          <w:szCs w:val="32"/>
        </w:rPr>
      </w:pPr>
    </w:p>
    <w:p w14:paraId="4F2189D6" w14:textId="77777777" w:rsidR="001F0DF7" w:rsidRPr="007A43C9" w:rsidRDefault="001F0DF7" w:rsidP="00AE22D9">
      <w:pPr>
        <w:spacing w:after="120"/>
      </w:pPr>
      <w:r w:rsidRPr="007A43C9">
        <w:t>K 31.12.20</w:t>
      </w:r>
      <w:r>
        <w:t>22</w:t>
      </w:r>
      <w:r w:rsidRPr="007A43C9">
        <w:t xml:space="preserve"> </w:t>
      </w:r>
      <w:r>
        <w:t>boli</w:t>
      </w:r>
      <w:r w:rsidRPr="007A43C9">
        <w:t xml:space="preserve"> pohľadávky</w:t>
      </w:r>
      <w:r>
        <w:t xml:space="preserve"> mesta </w:t>
      </w:r>
      <w:r w:rsidRPr="007A43C9">
        <w:t>na dani z nehnuteľnosti</w:t>
      </w:r>
      <w:r>
        <w:t xml:space="preserve"> vo výške 147 006 EUR </w:t>
      </w:r>
      <w:r w:rsidRPr="007A43C9">
        <w:t xml:space="preserve">a  poplatku za KO </w:t>
      </w:r>
      <w:r>
        <w:t xml:space="preserve"> a množstevný zber </w:t>
      </w:r>
      <w:r w:rsidRPr="007A43C9">
        <w:t xml:space="preserve"> </w:t>
      </w:r>
      <w:r>
        <w:t xml:space="preserve">spolu </w:t>
      </w:r>
      <w:r w:rsidRPr="007A43C9">
        <w:t xml:space="preserve">vo výške </w:t>
      </w:r>
      <w:r>
        <w:t xml:space="preserve">436 209 </w:t>
      </w:r>
      <w:r w:rsidRPr="007A43C9">
        <w:t xml:space="preserve"> EUR.</w:t>
      </w:r>
      <w:r>
        <w:t xml:space="preserve">  K 30.6.2023 sa v</w:t>
      </w:r>
      <w:r w:rsidRPr="007A43C9">
        <w:t>ýška  pohľadávok</w:t>
      </w:r>
      <w:r>
        <w:t xml:space="preserve"> mesta </w:t>
      </w:r>
      <w:r w:rsidRPr="007A43C9">
        <w:t xml:space="preserve"> </w:t>
      </w:r>
      <w:r>
        <w:t>sumárne</w:t>
      </w:r>
      <w:r w:rsidRPr="007A43C9">
        <w:t xml:space="preserve"> znížila  o</w:t>
      </w:r>
      <w:r>
        <w:t xml:space="preserve"> 69 144 EUR. </w:t>
      </w:r>
    </w:p>
    <w:p w14:paraId="4E91BBB9" w14:textId="79EC148C" w:rsidR="00185035" w:rsidRDefault="00AE22D9" w:rsidP="00AE22D9">
      <w:pPr>
        <w:pStyle w:val="Zkladntext"/>
        <w:rPr>
          <w:bCs/>
          <w:szCs w:val="24"/>
        </w:rPr>
      </w:pPr>
      <w:r>
        <w:rPr>
          <w:bCs/>
          <w:szCs w:val="24"/>
        </w:rPr>
        <w:t xml:space="preserve">Z celkovej výšky nedoplatkov na dani z nehnuteľnosti značnú časť, </w:t>
      </w:r>
      <w:proofErr w:type="spellStart"/>
      <w:r>
        <w:rPr>
          <w:bCs/>
          <w:szCs w:val="24"/>
        </w:rPr>
        <w:t>t.j</w:t>
      </w:r>
      <w:proofErr w:type="spellEnd"/>
      <w:r>
        <w:rPr>
          <w:bCs/>
          <w:szCs w:val="24"/>
        </w:rPr>
        <w:t xml:space="preserve">. vyše 60 000 EUR predstavujú nedoplatky viacerých daňových subjektov, ktoré sú v procese prebiehajúceho odvolacieho konania. Tieto odvolacie konania nie sú k dnešnému ňu právoplatne skončené. </w:t>
      </w:r>
    </w:p>
    <w:p w14:paraId="7205A35A" w14:textId="77777777" w:rsidR="00AE22D9" w:rsidRDefault="00AE22D9" w:rsidP="001F0DF7">
      <w:pPr>
        <w:pStyle w:val="Zkladntext"/>
        <w:jc w:val="left"/>
        <w:rPr>
          <w:bCs/>
          <w:szCs w:val="24"/>
        </w:rPr>
      </w:pPr>
    </w:p>
    <w:p w14:paraId="3EA24361" w14:textId="70DD39F7" w:rsidR="001F0DF7" w:rsidRPr="007C4430" w:rsidRDefault="001F0DF7" w:rsidP="001F0DF7">
      <w:pPr>
        <w:pStyle w:val="Zkladntext"/>
        <w:jc w:val="left"/>
        <w:rPr>
          <w:bCs/>
          <w:szCs w:val="24"/>
        </w:rPr>
      </w:pPr>
      <w:r w:rsidRPr="007C4430">
        <w:rPr>
          <w:bCs/>
          <w:szCs w:val="24"/>
        </w:rPr>
        <w:t>Vymáhanie nedoplatkov</w:t>
      </w:r>
    </w:p>
    <w:p w14:paraId="71FFC457" w14:textId="77777777" w:rsidR="001F0DF7" w:rsidRDefault="001F0DF7" w:rsidP="001F0DF7"/>
    <w:p w14:paraId="7C1C3137" w14:textId="77777777" w:rsidR="001F0DF7" w:rsidRDefault="001F0DF7" w:rsidP="001F0DF7">
      <w:pPr>
        <w:spacing w:after="120"/>
        <w:rPr>
          <w:rFonts w:eastAsia="Calibri"/>
        </w:rPr>
      </w:pPr>
      <w:r>
        <w:rPr>
          <w:rFonts w:eastAsia="Calibri"/>
        </w:rPr>
        <w:t>Mesto každoročne systematicky pracuje s daňovými nedoplatkami s cieľom znížiť ich celkovú výšku a eliminovať počet daňových neplatičov.</w:t>
      </w:r>
      <w:r>
        <w:t xml:space="preserve"> S týmto cieľom mesto </w:t>
      </w:r>
      <w:r w:rsidRPr="000B5CC9">
        <w:t>zasiela občanom, ktorí si daňové povinnosti ne</w:t>
      </w:r>
      <w:r>
        <w:t>s</w:t>
      </w:r>
      <w:r w:rsidRPr="000B5CC9">
        <w:t xml:space="preserve">plnia </w:t>
      </w:r>
      <w:r>
        <w:t>v</w:t>
      </w:r>
      <w:r w:rsidRPr="000B5CC9">
        <w:t>čas a v správnej výške výzvy na zaplatenie nedoplatko</w:t>
      </w:r>
      <w:r w:rsidRPr="002E6046">
        <w:t>v.</w:t>
      </w:r>
      <w:r>
        <w:t xml:space="preserve">             </w:t>
      </w:r>
      <w:r>
        <w:rPr>
          <w:rFonts w:eastAsia="Calibri"/>
        </w:rPr>
        <w:t xml:space="preserve">Ak občania neuhradia daňové nedoplatky ani na základe výzvy na úhradu daňového nedoplatku, mesto pristupuje k ich vymáhaniu v daňovom exekučnom konaní podľa zákona      č. 563/2009 </w:t>
      </w:r>
      <w:proofErr w:type="spellStart"/>
      <w:r>
        <w:rPr>
          <w:rFonts w:eastAsia="Calibri"/>
        </w:rPr>
        <w:t>Z.z</w:t>
      </w:r>
      <w:proofErr w:type="spellEnd"/>
      <w:r>
        <w:rPr>
          <w:rFonts w:eastAsia="Calibri"/>
        </w:rPr>
        <w:t>. o správe daní (daňový poriadok) a o zmene a doplnení niektorých zákonov v znení neskorších predpisov.</w:t>
      </w:r>
    </w:p>
    <w:p w14:paraId="609915AC" w14:textId="77777777" w:rsidR="001F0DF7" w:rsidRDefault="001F0DF7" w:rsidP="001F0DF7">
      <w:pPr>
        <w:spacing w:after="120"/>
        <w:rPr>
          <w:color w:val="000000"/>
          <w:lang w:eastAsia="sk-SK"/>
        </w:rPr>
      </w:pPr>
      <w:r>
        <w:rPr>
          <w:rFonts w:eastAsia="Calibri"/>
        </w:rPr>
        <w:t xml:space="preserve">Výraznú zmenu v  súvislosti s  exekučným vymáhaním daňových nedoplatkov priniesol zákon č. 233/2019 </w:t>
      </w:r>
      <w:proofErr w:type="spellStart"/>
      <w:r>
        <w:rPr>
          <w:rFonts w:eastAsia="Calibri"/>
        </w:rPr>
        <w:t>Z.z</w:t>
      </w:r>
      <w:proofErr w:type="spellEnd"/>
      <w:r>
        <w:rPr>
          <w:rFonts w:eastAsia="Calibri"/>
        </w:rPr>
        <w:t xml:space="preserve">. o ukončení niektorých exekučných konaní a o zmene a doplnení niektorých zákonov. V zmysle tohto zákona došlo doteraz k zastaveniu starých exekučných konaní v celkovej sume </w:t>
      </w:r>
      <w:r w:rsidRPr="00752DF1">
        <w:rPr>
          <w:rFonts w:eastAsia="Calibri"/>
        </w:rPr>
        <w:t>166 328 EUR.</w:t>
      </w:r>
      <w:r>
        <w:rPr>
          <w:rFonts w:eastAsia="Calibri"/>
        </w:rPr>
        <w:t xml:space="preserve">  Ide o exekúcie, ktoré boli vedené u súdnych exekútorov a došlo k ich zastaveniu z dôvodu, že do piatich rokov od začatia exekučného konania sa nepodarilo zistiť  žiaden majetok ani príjem dlžníka, ktorý by mohol byť postihnutý exekúciou. Tieto </w:t>
      </w:r>
      <w:r>
        <w:rPr>
          <w:color w:val="000000"/>
          <w:lang w:eastAsia="sk-SK"/>
        </w:rPr>
        <w:t>d</w:t>
      </w:r>
      <w:r w:rsidRPr="00E279F0">
        <w:rPr>
          <w:color w:val="000000"/>
          <w:lang w:eastAsia="sk-SK"/>
        </w:rPr>
        <w:t>aňov</w:t>
      </w:r>
      <w:r>
        <w:rPr>
          <w:color w:val="000000"/>
          <w:lang w:eastAsia="sk-SK"/>
        </w:rPr>
        <w:t xml:space="preserve">é </w:t>
      </w:r>
      <w:r w:rsidRPr="00E279F0">
        <w:rPr>
          <w:color w:val="000000"/>
          <w:lang w:eastAsia="sk-SK"/>
        </w:rPr>
        <w:t>nedoplat</w:t>
      </w:r>
      <w:r>
        <w:rPr>
          <w:color w:val="000000"/>
          <w:lang w:eastAsia="sk-SK"/>
        </w:rPr>
        <w:t>ky</w:t>
      </w:r>
      <w:r w:rsidRPr="00E279F0">
        <w:rPr>
          <w:color w:val="000000"/>
          <w:lang w:eastAsia="sk-SK"/>
        </w:rPr>
        <w:t xml:space="preserve"> </w:t>
      </w:r>
      <w:r>
        <w:rPr>
          <w:color w:val="000000"/>
          <w:lang w:eastAsia="sk-SK"/>
        </w:rPr>
        <w:t xml:space="preserve"> však nie je možné ani</w:t>
      </w:r>
      <w:r w:rsidRPr="00E279F0">
        <w:rPr>
          <w:color w:val="000000"/>
          <w:lang w:eastAsia="sk-SK"/>
        </w:rPr>
        <w:t xml:space="preserve"> po zastavení exekúcie odpísať a mesto </w:t>
      </w:r>
      <w:r>
        <w:rPr>
          <w:color w:val="000000"/>
          <w:lang w:eastAsia="sk-SK"/>
        </w:rPr>
        <w:t>ich</w:t>
      </w:r>
      <w:r w:rsidRPr="00E279F0">
        <w:rPr>
          <w:color w:val="000000"/>
          <w:lang w:eastAsia="sk-SK"/>
        </w:rPr>
        <w:t xml:space="preserve"> musí evidovať  </w:t>
      </w:r>
      <w:r>
        <w:rPr>
          <w:color w:val="000000"/>
          <w:lang w:eastAsia="sk-SK"/>
        </w:rPr>
        <w:t xml:space="preserve">ešte </w:t>
      </w:r>
      <w:r w:rsidRPr="00E279F0">
        <w:rPr>
          <w:color w:val="000000"/>
          <w:lang w:eastAsia="sk-SK"/>
        </w:rPr>
        <w:t>20 rokov</w:t>
      </w:r>
      <w:r>
        <w:rPr>
          <w:color w:val="000000"/>
          <w:lang w:eastAsia="sk-SK"/>
        </w:rPr>
        <w:t>, prípadne zvážiť možnosť ich opätovného exekučného vymáhania. Vymáhanie daňových nedoplatkov prostredníctvom súdnych exekútorov predstavovalo pre mesto finančnú záťaž, nakoľko pri zastavení exekúcie z vyššie uvedených dôvodov je povinné uhrádzať súdnemu exekútorovi trovy exekúcie.</w:t>
      </w:r>
    </w:p>
    <w:p w14:paraId="3A75D864" w14:textId="77777777" w:rsidR="00AE22D9" w:rsidRDefault="00AE22D9" w:rsidP="001F0DF7">
      <w:pPr>
        <w:spacing w:after="120"/>
        <w:rPr>
          <w:color w:val="000000"/>
          <w:lang w:eastAsia="sk-SK"/>
        </w:rPr>
      </w:pPr>
    </w:p>
    <w:p w14:paraId="22017B2E" w14:textId="77777777" w:rsidR="00AE22D9" w:rsidRDefault="00AE22D9" w:rsidP="001F0DF7">
      <w:pPr>
        <w:spacing w:after="120"/>
        <w:rPr>
          <w:color w:val="000000"/>
          <w:lang w:eastAsia="sk-SK"/>
        </w:rPr>
      </w:pPr>
    </w:p>
    <w:p w14:paraId="6A7E4550" w14:textId="77777777" w:rsidR="00AE22D9" w:rsidRDefault="00AE22D9" w:rsidP="001F0DF7">
      <w:pPr>
        <w:spacing w:after="120"/>
        <w:rPr>
          <w:color w:val="000000"/>
          <w:lang w:eastAsia="sk-SK"/>
        </w:rPr>
      </w:pPr>
    </w:p>
    <w:p w14:paraId="77FC6D53" w14:textId="77777777" w:rsidR="00AE22D9" w:rsidRPr="008A35CC" w:rsidRDefault="00AE22D9" w:rsidP="001F0DF7">
      <w:pPr>
        <w:spacing w:after="120"/>
      </w:pPr>
    </w:p>
    <w:p w14:paraId="6BE149B7" w14:textId="77777777" w:rsidR="001F0DF7" w:rsidRDefault="001F0DF7" w:rsidP="001F0DF7">
      <w:pPr>
        <w:spacing w:after="120"/>
      </w:pPr>
      <w:r>
        <w:lastRenderedPageBreak/>
        <w:t>Prehľad nedoplatkov vymáhaných v exekučných konaniach od roku 2021:</w:t>
      </w:r>
    </w:p>
    <w:tbl>
      <w:tblPr>
        <w:tblStyle w:val="Mriekatabuky"/>
        <w:tblW w:w="9060" w:type="dxa"/>
        <w:tblLook w:val="04A0" w:firstRow="1" w:lastRow="0" w:firstColumn="1" w:lastColumn="0" w:noHBand="0" w:noVBand="1"/>
      </w:tblPr>
      <w:tblGrid>
        <w:gridCol w:w="3539"/>
        <w:gridCol w:w="1843"/>
        <w:gridCol w:w="1843"/>
        <w:gridCol w:w="1835"/>
      </w:tblGrid>
      <w:tr w:rsidR="001F0DF7" w14:paraId="55A40883" w14:textId="77777777" w:rsidTr="00584E68">
        <w:tc>
          <w:tcPr>
            <w:tcW w:w="3539" w:type="dxa"/>
          </w:tcPr>
          <w:p w14:paraId="3CD5D057" w14:textId="77777777" w:rsidR="001F0DF7" w:rsidRDefault="001F0DF7" w:rsidP="00584E68">
            <w:pPr>
              <w:spacing w:after="120"/>
            </w:pPr>
          </w:p>
        </w:tc>
        <w:tc>
          <w:tcPr>
            <w:tcW w:w="1843" w:type="dxa"/>
          </w:tcPr>
          <w:p w14:paraId="71A671F1" w14:textId="77777777" w:rsidR="001F0DF7" w:rsidRDefault="001F0DF7" w:rsidP="00584E68">
            <w:pPr>
              <w:spacing w:after="120"/>
              <w:jc w:val="center"/>
            </w:pPr>
            <w:r>
              <w:t>2021</w:t>
            </w:r>
          </w:p>
        </w:tc>
        <w:tc>
          <w:tcPr>
            <w:tcW w:w="1843" w:type="dxa"/>
          </w:tcPr>
          <w:p w14:paraId="196E30AD" w14:textId="77777777" w:rsidR="001F0DF7" w:rsidRDefault="001F0DF7" w:rsidP="00584E68">
            <w:pPr>
              <w:spacing w:after="120"/>
              <w:jc w:val="center"/>
            </w:pPr>
            <w:r>
              <w:t>2022</w:t>
            </w:r>
          </w:p>
        </w:tc>
        <w:tc>
          <w:tcPr>
            <w:tcW w:w="1835" w:type="dxa"/>
          </w:tcPr>
          <w:p w14:paraId="334E15B8" w14:textId="77777777" w:rsidR="001F0DF7" w:rsidRDefault="001F0DF7" w:rsidP="00584E68">
            <w:pPr>
              <w:spacing w:after="120"/>
              <w:jc w:val="center"/>
            </w:pPr>
            <w:r>
              <w:t>1.polrok 2023</w:t>
            </w:r>
          </w:p>
        </w:tc>
      </w:tr>
      <w:tr w:rsidR="001F0DF7" w14:paraId="58AB1B79" w14:textId="77777777" w:rsidTr="00584E68">
        <w:tc>
          <w:tcPr>
            <w:tcW w:w="3539" w:type="dxa"/>
          </w:tcPr>
          <w:p w14:paraId="10E76D2C" w14:textId="77777777" w:rsidR="001F0DF7" w:rsidRDefault="001F0DF7" w:rsidP="00584E68">
            <w:pPr>
              <w:spacing w:after="120"/>
              <w:jc w:val="left"/>
            </w:pPr>
            <w:r>
              <w:t>Výška nedoplatkov vymáhaná v exekučnom konaní</w:t>
            </w:r>
          </w:p>
        </w:tc>
        <w:tc>
          <w:tcPr>
            <w:tcW w:w="1843" w:type="dxa"/>
          </w:tcPr>
          <w:p w14:paraId="1953F3D3" w14:textId="77777777" w:rsidR="001F0DF7" w:rsidRDefault="001F0DF7" w:rsidP="00584E68">
            <w:pPr>
              <w:spacing w:after="120"/>
              <w:jc w:val="center"/>
            </w:pPr>
            <w:r>
              <w:t>87 008</w:t>
            </w:r>
          </w:p>
        </w:tc>
        <w:tc>
          <w:tcPr>
            <w:tcW w:w="1843" w:type="dxa"/>
          </w:tcPr>
          <w:p w14:paraId="44BD9A07" w14:textId="77777777" w:rsidR="001F0DF7" w:rsidRDefault="001F0DF7" w:rsidP="00584E68">
            <w:pPr>
              <w:spacing w:after="120"/>
              <w:jc w:val="center"/>
            </w:pPr>
            <w:r>
              <w:t>128 373</w:t>
            </w:r>
          </w:p>
        </w:tc>
        <w:tc>
          <w:tcPr>
            <w:tcW w:w="1835" w:type="dxa"/>
          </w:tcPr>
          <w:p w14:paraId="38CAD71C" w14:textId="77777777" w:rsidR="001F0DF7" w:rsidRDefault="001F0DF7" w:rsidP="00584E68">
            <w:pPr>
              <w:spacing w:after="120"/>
            </w:pPr>
            <w:r>
              <w:t xml:space="preserve">        41 367</w:t>
            </w:r>
          </w:p>
        </w:tc>
      </w:tr>
      <w:tr w:rsidR="001F0DF7" w14:paraId="5DFB0730" w14:textId="77777777" w:rsidTr="00584E68">
        <w:tc>
          <w:tcPr>
            <w:tcW w:w="3539" w:type="dxa"/>
          </w:tcPr>
          <w:p w14:paraId="3749C3AE" w14:textId="77777777" w:rsidR="001F0DF7" w:rsidRDefault="001F0DF7" w:rsidP="00584E68">
            <w:pPr>
              <w:spacing w:after="120"/>
              <w:jc w:val="left"/>
            </w:pPr>
            <w:r>
              <w:t>Čiastka uhradená v exekučnom konaní</w:t>
            </w:r>
          </w:p>
        </w:tc>
        <w:tc>
          <w:tcPr>
            <w:tcW w:w="1843" w:type="dxa"/>
          </w:tcPr>
          <w:p w14:paraId="23E4B212" w14:textId="77777777" w:rsidR="001F0DF7" w:rsidRDefault="001F0DF7" w:rsidP="00584E68">
            <w:pPr>
              <w:spacing w:after="120"/>
              <w:jc w:val="center"/>
            </w:pPr>
            <w:r>
              <w:t>47 437</w:t>
            </w:r>
          </w:p>
        </w:tc>
        <w:tc>
          <w:tcPr>
            <w:tcW w:w="1843" w:type="dxa"/>
          </w:tcPr>
          <w:p w14:paraId="1790176F" w14:textId="77777777" w:rsidR="001F0DF7" w:rsidRDefault="001F0DF7" w:rsidP="00584E68">
            <w:pPr>
              <w:spacing w:after="120"/>
              <w:jc w:val="center"/>
            </w:pPr>
            <w:r>
              <w:t>110 867</w:t>
            </w:r>
          </w:p>
        </w:tc>
        <w:tc>
          <w:tcPr>
            <w:tcW w:w="1835" w:type="dxa"/>
          </w:tcPr>
          <w:p w14:paraId="0DDFCE53" w14:textId="77777777" w:rsidR="001F0DF7" w:rsidRDefault="001F0DF7" w:rsidP="00584E68">
            <w:pPr>
              <w:spacing w:after="120"/>
              <w:jc w:val="center"/>
            </w:pPr>
            <w:r>
              <w:t xml:space="preserve">33 152 </w:t>
            </w:r>
          </w:p>
        </w:tc>
      </w:tr>
    </w:tbl>
    <w:p w14:paraId="024FAFC2" w14:textId="77777777" w:rsidR="001F0DF7" w:rsidRPr="00AD0A8E" w:rsidRDefault="001F0DF7" w:rsidP="001F0DF7">
      <w:pPr>
        <w:spacing w:after="120"/>
      </w:pPr>
    </w:p>
    <w:p w14:paraId="4616477E" w14:textId="77777777" w:rsidR="001F0DF7" w:rsidRPr="00571DFA" w:rsidRDefault="001F0DF7" w:rsidP="00AE22D9">
      <w:pPr>
        <w:spacing w:after="120"/>
        <w:rPr>
          <w:rFonts w:eastAsia="Calibri"/>
          <w:color w:val="FF0000"/>
        </w:rPr>
      </w:pPr>
      <w:r>
        <w:rPr>
          <w:rFonts w:eastAsia="Calibri"/>
        </w:rPr>
        <w:t xml:space="preserve">Daňové exekučné konanie je konanie, v ktorom mesto ako správca dane z úradnej moci vymáha daňové nedoplatky. </w:t>
      </w:r>
      <w:r>
        <w:t>Exekučným vymáhaním sú síce  pohľadávky mesta zabezpečené, avšak ich úhrada je v mnohých prípadoch neistá a zdĺhavá, nakoľko je závislá od viacerých negatívnych skutočností, ktoré vyplývajú z majetkových  pomerov daňových dlžníkov. Ide predovšetkým o</w:t>
      </w:r>
      <w:r>
        <w:rPr>
          <w:rFonts w:eastAsia="Calibri"/>
        </w:rPr>
        <w:t xml:space="preserve"> neexistenciu bankového účtu daňového dlžníka, nedostatok finančných prostriedkov na účte daňového dlžníka, nízky dôchodok daňového dlžníka, príjem vo výške minimálnej mzdy alebo vyhlásenie osobného bankrotu fyzickej osoby. </w:t>
      </w:r>
      <w:r>
        <w:t>Mesto pri výkone daňovej exekúcie primárne uprednostňuje tých daňových dlžníkov, u ktorých je vyšší  predpoklad vymoženia ich dlhu. Ide o tých daňových dlžníkov, ktorí dlhujú za obdobie posledných  rokov. Početnú a problematickú skupinu daňových neplatičov tvoria osoby,</w:t>
      </w:r>
      <w:r w:rsidRPr="000736E5">
        <w:rPr>
          <w:rFonts w:eastAsia="Calibri"/>
        </w:rPr>
        <w:t xml:space="preserve"> </w:t>
      </w:r>
      <w:r>
        <w:rPr>
          <w:rFonts w:eastAsia="Calibri"/>
        </w:rPr>
        <w:t>u ktorých</w:t>
      </w:r>
      <w:r w:rsidRPr="000736E5">
        <w:rPr>
          <w:rFonts w:eastAsia="Calibri"/>
        </w:rPr>
        <w:t xml:space="preserve"> </w:t>
      </w:r>
      <w:r>
        <w:rPr>
          <w:rFonts w:eastAsia="Calibri"/>
        </w:rPr>
        <w:t xml:space="preserve">je nízky predpoklad vymoženia daňového dlhu, nakoľko nebol u nich </w:t>
      </w:r>
      <w:r w:rsidRPr="000736E5">
        <w:rPr>
          <w:rFonts w:eastAsia="Calibri"/>
        </w:rPr>
        <w:t>zistený žiaden príjem ani majetok</w:t>
      </w:r>
      <w:r>
        <w:rPr>
          <w:rFonts w:eastAsia="Calibri"/>
        </w:rPr>
        <w:t>. D</w:t>
      </w:r>
      <w:r w:rsidRPr="000736E5">
        <w:rPr>
          <w:rFonts w:eastAsia="Calibri"/>
        </w:rPr>
        <w:t>lh</w:t>
      </w:r>
      <w:r>
        <w:rPr>
          <w:rFonts w:eastAsia="Calibri"/>
        </w:rPr>
        <w:t xml:space="preserve"> týchto osôb</w:t>
      </w:r>
      <w:r w:rsidRPr="000736E5">
        <w:rPr>
          <w:rFonts w:eastAsia="Calibri"/>
        </w:rPr>
        <w:t xml:space="preserve"> každoročne narastá</w:t>
      </w:r>
      <w:r>
        <w:rPr>
          <w:rFonts w:eastAsia="Calibri"/>
        </w:rPr>
        <w:t xml:space="preserve">. </w:t>
      </w:r>
    </w:p>
    <w:p w14:paraId="21023EEF" w14:textId="77777777" w:rsidR="001F0DF7" w:rsidRPr="00BC103F" w:rsidRDefault="001F0DF7" w:rsidP="001F0DF7">
      <w:pPr>
        <w:spacing w:after="120"/>
      </w:pPr>
      <w:r>
        <w:t xml:space="preserve">Pri vymáhaní daňových nedoplatkov mesto využíva viaceré spôsoby daňovej exekúcie. Najefektívnejší a najrýchlejší spôsob vykonávania  daňovej exekúcie je prikázaním pohľadávky z účtu v banke. Na tento účel mesto využíva systém prevádzkovaný spoločnosťou CRIF – Slovak Credit </w:t>
      </w:r>
      <w:proofErr w:type="spellStart"/>
      <w:r>
        <w:t>Bureau</w:t>
      </w:r>
      <w:proofErr w:type="spellEnd"/>
      <w:r>
        <w:t xml:space="preserve">, s.r.o., prostredníctvom ktorého sú sprístupnené informácie o bankových  účtoch daňových dlžníkov aj s možnosťou vykonania exekúcie odpísaním finančných prostriedkov priamo z týchto bankových účtov. Mesto pravidelne žiada o súčinnosť Sociálnu poisťovňu, aby získalo informácie týkajúce sa  zamestnávateľov daňových dlžníkov, platiteľov poistného a dávok vyplácaných Sociálnou poisťovňou. Na zabezpečenie dlhu tých daňových dlžníkoch, ktorí sú vlastníkmi nehnuteľností mesto využíva inštitút zriadenia záložného práva k nehnuteľnostiam. </w:t>
      </w:r>
      <w:r w:rsidRPr="000736E5">
        <w:rPr>
          <w:rFonts w:eastAsia="Calibri"/>
        </w:rPr>
        <w:t>Prevažná väčšina daňových nedoplatkov, ktoré tvoria poplatky za komunálne odpady sa nedá zabezpečiť záložným právom k nehnuteľnosti, keďže títo daňoví dlžníci nie sú vlastníkmi žiadnej nehnuteľnosti.</w:t>
      </w:r>
    </w:p>
    <w:p w14:paraId="6E35116A" w14:textId="77777777" w:rsidR="001F0DF7" w:rsidRDefault="001F0DF7" w:rsidP="001F0DF7">
      <w:pPr>
        <w:spacing w:after="120"/>
      </w:pPr>
      <w:r>
        <w:rPr>
          <w:rFonts w:eastAsia="Calibri"/>
        </w:rPr>
        <w:t>Pri systematickej práci s daňovými nedoplatkami sa mesto pravidelne zameriava aj na nedoplatky fyzických osôb, ktoré zomreli. Tieto nedoplatky mesto prihlasuje do dedičského konania.</w:t>
      </w:r>
      <w:r>
        <w:t xml:space="preserve"> V prevažnej väčšine prípadov dlžníci zomreli ako nemajetní, a teda k uspokojeniu pohľadávok mesta týmto spôsobom  väčšinou nedochádza. </w:t>
      </w:r>
    </w:p>
    <w:p w14:paraId="04EA115D" w14:textId="77777777" w:rsidR="001F0DF7" w:rsidRDefault="001F0DF7" w:rsidP="001F0DF7">
      <w:r w:rsidRPr="00122E11">
        <w:t xml:space="preserve">Nevymožiteľnú </w:t>
      </w:r>
      <w:r>
        <w:t xml:space="preserve">skupinu </w:t>
      </w:r>
      <w:r w:rsidRPr="00122E11">
        <w:t>nedoplatkov</w:t>
      </w:r>
      <w:r>
        <w:t xml:space="preserve"> na dani z nehnuteľnosti a poplatku za komunálny odpad </w:t>
      </w:r>
      <w:r w:rsidRPr="00122E11">
        <w:t xml:space="preserve">  tvoria</w:t>
      </w:r>
      <w:r>
        <w:t xml:space="preserve"> </w:t>
      </w:r>
      <w:r w:rsidRPr="00122E11">
        <w:t xml:space="preserve"> nedoplatky</w:t>
      </w:r>
      <w:r>
        <w:t xml:space="preserve"> voči fyzickým a právnickým osobám v konkurze ku dňu 30.6.2023</w:t>
      </w:r>
      <w:r w:rsidRPr="00122E11">
        <w:t xml:space="preserve"> v</w:t>
      </w:r>
      <w:r>
        <w:t xml:space="preserve"> celkovej výške  </w:t>
      </w:r>
      <w:r w:rsidRPr="00A301A4">
        <w:t>31 70</w:t>
      </w:r>
      <w:r>
        <w:t>8</w:t>
      </w:r>
      <w:r w:rsidRPr="00A301A4">
        <w:rPr>
          <w:b/>
          <w:bCs/>
        </w:rPr>
        <w:t xml:space="preserve"> </w:t>
      </w:r>
      <w:r w:rsidRPr="00A301A4">
        <w:t>EUR.</w:t>
      </w:r>
      <w:r>
        <w:t xml:space="preserve">  Daňové nedoplatky  vyhlásením konkurzu voči fyzickej osobe (osobný bankrot) nezanikajú. Daňový poriadok ich zaraďuje do kategórie dočasne nevymožiteľných nedoplatkov, ktorých vymáhanie  nie je možné. Tieto nedoplatky v zmysle daňového poriadku zanikajú dňom nasledujúcim po uplynutí šiestich rokov od vyhlásenia konkurzu.</w:t>
      </w:r>
    </w:p>
    <w:p w14:paraId="6E7C3797" w14:textId="4091B25A" w:rsidR="008E163F" w:rsidRDefault="001F0DF7" w:rsidP="005516E9">
      <w:pPr>
        <w:rPr>
          <w:bCs/>
          <w:lang w:eastAsia="sk-SK"/>
        </w:rPr>
      </w:pPr>
      <w:r w:rsidRPr="004A0462">
        <w:t xml:space="preserve">Daňové nedoplatky, ktoré boli uplatnené prostredníctvom správcu konkurznej podstaty voči právnickým osobám </w:t>
      </w:r>
      <w:r>
        <w:t>  zanikajú až po zániku daňového subjektu. Vzhľadom k tomu, že  väčšina spoločností po konkurze  nie je  z obchodného registra vymazaná, mesto  musí evidovať tieto daňové nedoplatky po dobu 20 rokov.</w:t>
      </w:r>
    </w:p>
    <w:sectPr w:rsidR="008E163F" w:rsidSect="00E8794B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3B540" w14:textId="77777777" w:rsidR="0075200C" w:rsidRDefault="0075200C" w:rsidP="00FC6971">
      <w:r>
        <w:separator/>
      </w:r>
    </w:p>
  </w:endnote>
  <w:endnote w:type="continuationSeparator" w:id="0">
    <w:p w14:paraId="39F39FCD" w14:textId="77777777" w:rsidR="0075200C" w:rsidRDefault="0075200C" w:rsidP="00FC6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4922229"/>
      <w:docPartObj>
        <w:docPartGallery w:val="Page Numbers (Bottom of Page)"/>
        <w:docPartUnique/>
      </w:docPartObj>
    </w:sdtPr>
    <w:sdtContent>
      <w:p w14:paraId="27F240F7" w14:textId="27B2D6EF" w:rsidR="00E8794B" w:rsidRDefault="00E8794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192C0A" w14:textId="77777777" w:rsidR="00DC1B76" w:rsidRDefault="00DC1B7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1A745" w14:textId="77777777" w:rsidR="0075200C" w:rsidRDefault="0075200C" w:rsidP="00FC6971">
      <w:r>
        <w:separator/>
      </w:r>
    </w:p>
  </w:footnote>
  <w:footnote w:type="continuationSeparator" w:id="0">
    <w:p w14:paraId="128004C5" w14:textId="77777777" w:rsidR="0075200C" w:rsidRDefault="0075200C" w:rsidP="00FC6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9971F" w14:textId="633DD370" w:rsidR="00E8794B" w:rsidRDefault="00E8794B">
    <w:pPr>
      <w:pStyle w:val="Hlavika"/>
      <w:jc w:val="right"/>
    </w:pPr>
  </w:p>
  <w:p w14:paraId="542B56A5" w14:textId="77777777" w:rsidR="00DC1B76" w:rsidRDefault="00DC1B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87430"/>
    <w:multiLevelType w:val="hybridMultilevel"/>
    <w:tmpl w:val="88BAB6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5CF"/>
    <w:multiLevelType w:val="hybridMultilevel"/>
    <w:tmpl w:val="3ED2728C"/>
    <w:lvl w:ilvl="0" w:tplc="BF06E1B0">
      <w:start w:val="1"/>
      <w:numFmt w:val="upperRoman"/>
      <w:lvlText w:val="%1."/>
      <w:lvlJc w:val="right"/>
      <w:pPr>
        <w:ind w:left="644" w:hanging="360"/>
      </w:pPr>
      <w:rPr>
        <w:sz w:val="32"/>
        <w:szCs w:val="32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E501B2"/>
    <w:multiLevelType w:val="hybridMultilevel"/>
    <w:tmpl w:val="88AEEE08"/>
    <w:lvl w:ilvl="0" w:tplc="041B0001">
      <w:start w:val="1"/>
      <w:numFmt w:val="bullet"/>
      <w:lvlText w:val=""/>
      <w:lvlJc w:val="left"/>
      <w:pPr>
        <w:ind w:left="13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3" w15:restartNumberingAfterBreak="0">
    <w:nsid w:val="14AF3F50"/>
    <w:multiLevelType w:val="hybridMultilevel"/>
    <w:tmpl w:val="61F0AF6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106C1"/>
    <w:multiLevelType w:val="hybridMultilevel"/>
    <w:tmpl w:val="AE58F8A0"/>
    <w:lvl w:ilvl="0" w:tplc="041B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180537F2"/>
    <w:multiLevelType w:val="hybridMultilevel"/>
    <w:tmpl w:val="075CC016"/>
    <w:lvl w:ilvl="0" w:tplc="B0B45ED6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E06B2"/>
    <w:multiLevelType w:val="hybridMultilevel"/>
    <w:tmpl w:val="D81E8A1E"/>
    <w:lvl w:ilvl="0" w:tplc="42FE7D68">
      <w:start w:val="1"/>
      <w:numFmt w:val="upperRoman"/>
      <w:lvlText w:val="%1."/>
      <w:lvlJc w:val="left"/>
      <w:pPr>
        <w:ind w:left="1004" w:hanging="720"/>
      </w:pPr>
      <w:rPr>
        <w:rFonts w:hint="default"/>
        <w:sz w:val="32"/>
        <w:szCs w:val="32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715EA0"/>
    <w:multiLevelType w:val="hybridMultilevel"/>
    <w:tmpl w:val="E9B20F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11318D"/>
    <w:multiLevelType w:val="hybridMultilevel"/>
    <w:tmpl w:val="6E3C6448"/>
    <w:lvl w:ilvl="0" w:tplc="931C3F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265F5"/>
    <w:multiLevelType w:val="hybridMultilevel"/>
    <w:tmpl w:val="5EC66308"/>
    <w:lvl w:ilvl="0" w:tplc="158AB55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12810"/>
    <w:multiLevelType w:val="hybridMultilevel"/>
    <w:tmpl w:val="15501D16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0239B7"/>
    <w:multiLevelType w:val="hybridMultilevel"/>
    <w:tmpl w:val="DF789600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B527E8B"/>
    <w:multiLevelType w:val="hybridMultilevel"/>
    <w:tmpl w:val="74428C44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E295BFE"/>
    <w:multiLevelType w:val="hybridMultilevel"/>
    <w:tmpl w:val="016875CC"/>
    <w:lvl w:ilvl="0" w:tplc="041B0013">
      <w:start w:val="1"/>
      <w:numFmt w:val="upperRoman"/>
      <w:lvlText w:val="%1."/>
      <w:lvlJc w:val="righ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06F1DC8"/>
    <w:multiLevelType w:val="hybridMultilevel"/>
    <w:tmpl w:val="13A4F7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61115"/>
    <w:multiLevelType w:val="hybridMultilevel"/>
    <w:tmpl w:val="66540C4C"/>
    <w:lvl w:ilvl="0" w:tplc="FEBAC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92F10"/>
    <w:multiLevelType w:val="hybridMultilevel"/>
    <w:tmpl w:val="78143DEA"/>
    <w:lvl w:ilvl="0" w:tplc="A75E5B7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6A32BC1"/>
    <w:multiLevelType w:val="hybridMultilevel"/>
    <w:tmpl w:val="8BC44A6A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466603">
    <w:abstractNumId w:val="5"/>
  </w:num>
  <w:num w:numId="2" w16cid:durableId="376395582">
    <w:abstractNumId w:val="9"/>
  </w:num>
  <w:num w:numId="3" w16cid:durableId="879056757">
    <w:abstractNumId w:val="15"/>
  </w:num>
  <w:num w:numId="4" w16cid:durableId="1787693764">
    <w:abstractNumId w:val="13"/>
  </w:num>
  <w:num w:numId="5" w16cid:durableId="2133474822">
    <w:abstractNumId w:val="14"/>
  </w:num>
  <w:num w:numId="6" w16cid:durableId="1293361366">
    <w:abstractNumId w:val="16"/>
  </w:num>
  <w:num w:numId="7" w16cid:durableId="1943679488">
    <w:abstractNumId w:val="0"/>
  </w:num>
  <w:num w:numId="8" w16cid:durableId="228198931">
    <w:abstractNumId w:val="3"/>
  </w:num>
  <w:num w:numId="9" w16cid:durableId="972755980">
    <w:abstractNumId w:val="1"/>
  </w:num>
  <w:num w:numId="10" w16cid:durableId="1989747924">
    <w:abstractNumId w:val="8"/>
  </w:num>
  <w:num w:numId="11" w16cid:durableId="2075741457">
    <w:abstractNumId w:val="2"/>
  </w:num>
  <w:num w:numId="12" w16cid:durableId="284888477">
    <w:abstractNumId w:val="12"/>
  </w:num>
  <w:num w:numId="13" w16cid:durableId="1817985595">
    <w:abstractNumId w:val="11"/>
  </w:num>
  <w:num w:numId="14" w16cid:durableId="828446652">
    <w:abstractNumId w:val="7"/>
  </w:num>
  <w:num w:numId="15" w16cid:durableId="2080862790">
    <w:abstractNumId w:val="4"/>
  </w:num>
  <w:num w:numId="16" w16cid:durableId="2019654080">
    <w:abstractNumId w:val="17"/>
  </w:num>
  <w:num w:numId="17" w16cid:durableId="393818995">
    <w:abstractNumId w:val="6"/>
  </w:num>
  <w:num w:numId="18" w16cid:durableId="67188309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7D1"/>
    <w:rsid w:val="0000080A"/>
    <w:rsid w:val="00000C9C"/>
    <w:rsid w:val="00000D38"/>
    <w:rsid w:val="00000E61"/>
    <w:rsid w:val="000010CD"/>
    <w:rsid w:val="0000168E"/>
    <w:rsid w:val="000019CB"/>
    <w:rsid w:val="000020CE"/>
    <w:rsid w:val="00002483"/>
    <w:rsid w:val="00004350"/>
    <w:rsid w:val="00005CC8"/>
    <w:rsid w:val="000063A8"/>
    <w:rsid w:val="00006472"/>
    <w:rsid w:val="00007509"/>
    <w:rsid w:val="00010F84"/>
    <w:rsid w:val="00012846"/>
    <w:rsid w:val="00013010"/>
    <w:rsid w:val="00013318"/>
    <w:rsid w:val="0001378C"/>
    <w:rsid w:val="00014085"/>
    <w:rsid w:val="00014CCD"/>
    <w:rsid w:val="000154DF"/>
    <w:rsid w:val="00017BD0"/>
    <w:rsid w:val="00017CD8"/>
    <w:rsid w:val="00020A96"/>
    <w:rsid w:val="00020B60"/>
    <w:rsid w:val="00020CFE"/>
    <w:rsid w:val="0002115C"/>
    <w:rsid w:val="000212CD"/>
    <w:rsid w:val="000214F7"/>
    <w:rsid w:val="00022797"/>
    <w:rsid w:val="0002300B"/>
    <w:rsid w:val="00023D1F"/>
    <w:rsid w:val="00024407"/>
    <w:rsid w:val="00024514"/>
    <w:rsid w:val="000246FB"/>
    <w:rsid w:val="00024989"/>
    <w:rsid w:val="0002603E"/>
    <w:rsid w:val="000265A3"/>
    <w:rsid w:val="00026CD6"/>
    <w:rsid w:val="0002777D"/>
    <w:rsid w:val="00027FEF"/>
    <w:rsid w:val="00027FF0"/>
    <w:rsid w:val="0003076D"/>
    <w:rsid w:val="00030E59"/>
    <w:rsid w:val="00030F4B"/>
    <w:rsid w:val="000313CC"/>
    <w:rsid w:val="000317C4"/>
    <w:rsid w:val="000320EA"/>
    <w:rsid w:val="00032792"/>
    <w:rsid w:val="00033193"/>
    <w:rsid w:val="00033A9B"/>
    <w:rsid w:val="00033E43"/>
    <w:rsid w:val="00034166"/>
    <w:rsid w:val="000348E5"/>
    <w:rsid w:val="0003511D"/>
    <w:rsid w:val="000354F7"/>
    <w:rsid w:val="000358F6"/>
    <w:rsid w:val="000367AF"/>
    <w:rsid w:val="00036BFA"/>
    <w:rsid w:val="00037428"/>
    <w:rsid w:val="000403B1"/>
    <w:rsid w:val="0004067E"/>
    <w:rsid w:val="00040AE6"/>
    <w:rsid w:val="00040E0B"/>
    <w:rsid w:val="0004142B"/>
    <w:rsid w:val="0004184E"/>
    <w:rsid w:val="00042532"/>
    <w:rsid w:val="000430F4"/>
    <w:rsid w:val="000435AB"/>
    <w:rsid w:val="000436BA"/>
    <w:rsid w:val="00043A4F"/>
    <w:rsid w:val="00043BDF"/>
    <w:rsid w:val="00043EB1"/>
    <w:rsid w:val="000445B7"/>
    <w:rsid w:val="00044747"/>
    <w:rsid w:val="000447EB"/>
    <w:rsid w:val="00045FAC"/>
    <w:rsid w:val="000475FD"/>
    <w:rsid w:val="00050382"/>
    <w:rsid w:val="000505FC"/>
    <w:rsid w:val="0005179D"/>
    <w:rsid w:val="00051CFD"/>
    <w:rsid w:val="000521D9"/>
    <w:rsid w:val="00053067"/>
    <w:rsid w:val="000530D6"/>
    <w:rsid w:val="00053238"/>
    <w:rsid w:val="000547CD"/>
    <w:rsid w:val="00054A0C"/>
    <w:rsid w:val="00054BA2"/>
    <w:rsid w:val="00055350"/>
    <w:rsid w:val="000565FC"/>
    <w:rsid w:val="00056A88"/>
    <w:rsid w:val="00060232"/>
    <w:rsid w:val="00060433"/>
    <w:rsid w:val="00060F0D"/>
    <w:rsid w:val="0006117B"/>
    <w:rsid w:val="0006124D"/>
    <w:rsid w:val="00061B1A"/>
    <w:rsid w:val="0006231B"/>
    <w:rsid w:val="000628D7"/>
    <w:rsid w:val="0006325D"/>
    <w:rsid w:val="00063769"/>
    <w:rsid w:val="000637CE"/>
    <w:rsid w:val="0006480F"/>
    <w:rsid w:val="000658AA"/>
    <w:rsid w:val="000659D5"/>
    <w:rsid w:val="00065FFD"/>
    <w:rsid w:val="0006623C"/>
    <w:rsid w:val="00066358"/>
    <w:rsid w:val="00066C2C"/>
    <w:rsid w:val="00066FBB"/>
    <w:rsid w:val="000679E2"/>
    <w:rsid w:val="00067E61"/>
    <w:rsid w:val="000717C4"/>
    <w:rsid w:val="00071F6E"/>
    <w:rsid w:val="000730C3"/>
    <w:rsid w:val="00075394"/>
    <w:rsid w:val="00075D2F"/>
    <w:rsid w:val="0007693B"/>
    <w:rsid w:val="00076AA8"/>
    <w:rsid w:val="00077489"/>
    <w:rsid w:val="00077878"/>
    <w:rsid w:val="00080479"/>
    <w:rsid w:val="00080B14"/>
    <w:rsid w:val="00081070"/>
    <w:rsid w:val="000810AF"/>
    <w:rsid w:val="0008146B"/>
    <w:rsid w:val="00081E49"/>
    <w:rsid w:val="00081F38"/>
    <w:rsid w:val="00081FAD"/>
    <w:rsid w:val="00082500"/>
    <w:rsid w:val="000828F2"/>
    <w:rsid w:val="00082A87"/>
    <w:rsid w:val="000830E1"/>
    <w:rsid w:val="000846D7"/>
    <w:rsid w:val="0008558A"/>
    <w:rsid w:val="000855E1"/>
    <w:rsid w:val="00087088"/>
    <w:rsid w:val="000870C7"/>
    <w:rsid w:val="000877D3"/>
    <w:rsid w:val="00090043"/>
    <w:rsid w:val="000900E6"/>
    <w:rsid w:val="000901E3"/>
    <w:rsid w:val="00091024"/>
    <w:rsid w:val="00091968"/>
    <w:rsid w:val="0009212F"/>
    <w:rsid w:val="000922EE"/>
    <w:rsid w:val="00092BD3"/>
    <w:rsid w:val="00092DD8"/>
    <w:rsid w:val="000934A0"/>
    <w:rsid w:val="00093D4C"/>
    <w:rsid w:val="00094539"/>
    <w:rsid w:val="00094700"/>
    <w:rsid w:val="00095273"/>
    <w:rsid w:val="0009530D"/>
    <w:rsid w:val="000972A7"/>
    <w:rsid w:val="0009737D"/>
    <w:rsid w:val="00097860"/>
    <w:rsid w:val="00097C44"/>
    <w:rsid w:val="000A10C1"/>
    <w:rsid w:val="000A1462"/>
    <w:rsid w:val="000A197A"/>
    <w:rsid w:val="000A1D32"/>
    <w:rsid w:val="000A2863"/>
    <w:rsid w:val="000A348C"/>
    <w:rsid w:val="000A3520"/>
    <w:rsid w:val="000A42B0"/>
    <w:rsid w:val="000A4F36"/>
    <w:rsid w:val="000A6313"/>
    <w:rsid w:val="000A649E"/>
    <w:rsid w:val="000A71E6"/>
    <w:rsid w:val="000A7280"/>
    <w:rsid w:val="000A74C4"/>
    <w:rsid w:val="000B088B"/>
    <w:rsid w:val="000B1C15"/>
    <w:rsid w:val="000B2261"/>
    <w:rsid w:val="000B22F8"/>
    <w:rsid w:val="000B281F"/>
    <w:rsid w:val="000B2A6C"/>
    <w:rsid w:val="000B2AAE"/>
    <w:rsid w:val="000B2BF2"/>
    <w:rsid w:val="000B30F5"/>
    <w:rsid w:val="000B3355"/>
    <w:rsid w:val="000B382F"/>
    <w:rsid w:val="000B3973"/>
    <w:rsid w:val="000B3CD3"/>
    <w:rsid w:val="000B3E86"/>
    <w:rsid w:val="000B42B7"/>
    <w:rsid w:val="000B49B5"/>
    <w:rsid w:val="000B4A02"/>
    <w:rsid w:val="000B4B8B"/>
    <w:rsid w:val="000B534F"/>
    <w:rsid w:val="000B6BDE"/>
    <w:rsid w:val="000B7473"/>
    <w:rsid w:val="000C04C4"/>
    <w:rsid w:val="000C1B86"/>
    <w:rsid w:val="000C1E54"/>
    <w:rsid w:val="000C2CA5"/>
    <w:rsid w:val="000C34E0"/>
    <w:rsid w:val="000C3F25"/>
    <w:rsid w:val="000C5E95"/>
    <w:rsid w:val="000C6153"/>
    <w:rsid w:val="000C621B"/>
    <w:rsid w:val="000C6776"/>
    <w:rsid w:val="000C681F"/>
    <w:rsid w:val="000C7252"/>
    <w:rsid w:val="000C7529"/>
    <w:rsid w:val="000C7AB5"/>
    <w:rsid w:val="000D0B61"/>
    <w:rsid w:val="000D1829"/>
    <w:rsid w:val="000D1CC0"/>
    <w:rsid w:val="000D1E94"/>
    <w:rsid w:val="000D251A"/>
    <w:rsid w:val="000D2610"/>
    <w:rsid w:val="000D327E"/>
    <w:rsid w:val="000D41C8"/>
    <w:rsid w:val="000D477F"/>
    <w:rsid w:val="000D49E0"/>
    <w:rsid w:val="000D54AA"/>
    <w:rsid w:val="000D7B11"/>
    <w:rsid w:val="000D7D24"/>
    <w:rsid w:val="000E041F"/>
    <w:rsid w:val="000E0BDD"/>
    <w:rsid w:val="000E0E1E"/>
    <w:rsid w:val="000E0EF9"/>
    <w:rsid w:val="000E17CA"/>
    <w:rsid w:val="000E18F0"/>
    <w:rsid w:val="000E1F85"/>
    <w:rsid w:val="000E214B"/>
    <w:rsid w:val="000E2190"/>
    <w:rsid w:val="000E28EA"/>
    <w:rsid w:val="000E3CBC"/>
    <w:rsid w:val="000E4868"/>
    <w:rsid w:val="000E5180"/>
    <w:rsid w:val="000E60F7"/>
    <w:rsid w:val="000E71FE"/>
    <w:rsid w:val="000E73C6"/>
    <w:rsid w:val="000E7589"/>
    <w:rsid w:val="000F0234"/>
    <w:rsid w:val="000F1A69"/>
    <w:rsid w:val="000F1BC4"/>
    <w:rsid w:val="000F2A81"/>
    <w:rsid w:val="000F3A8A"/>
    <w:rsid w:val="000F3C35"/>
    <w:rsid w:val="000F4139"/>
    <w:rsid w:val="000F432F"/>
    <w:rsid w:val="000F46BD"/>
    <w:rsid w:val="000F4F74"/>
    <w:rsid w:val="000F5043"/>
    <w:rsid w:val="000F507F"/>
    <w:rsid w:val="000F658B"/>
    <w:rsid w:val="000F7D0A"/>
    <w:rsid w:val="0010026B"/>
    <w:rsid w:val="00100554"/>
    <w:rsid w:val="00100B80"/>
    <w:rsid w:val="00101213"/>
    <w:rsid w:val="0010178A"/>
    <w:rsid w:val="00101831"/>
    <w:rsid w:val="00101A6C"/>
    <w:rsid w:val="001022CB"/>
    <w:rsid w:val="00102332"/>
    <w:rsid w:val="001035E8"/>
    <w:rsid w:val="00103BF3"/>
    <w:rsid w:val="00104252"/>
    <w:rsid w:val="00104EA7"/>
    <w:rsid w:val="00106307"/>
    <w:rsid w:val="0010674A"/>
    <w:rsid w:val="001069C7"/>
    <w:rsid w:val="001072C2"/>
    <w:rsid w:val="001072D8"/>
    <w:rsid w:val="001073CF"/>
    <w:rsid w:val="00107418"/>
    <w:rsid w:val="00107BA3"/>
    <w:rsid w:val="00110211"/>
    <w:rsid w:val="00110B4E"/>
    <w:rsid w:val="0011294A"/>
    <w:rsid w:val="00112CAE"/>
    <w:rsid w:val="00112F0C"/>
    <w:rsid w:val="00113231"/>
    <w:rsid w:val="00115A04"/>
    <w:rsid w:val="00116015"/>
    <w:rsid w:val="00116163"/>
    <w:rsid w:val="00116DDC"/>
    <w:rsid w:val="001200B8"/>
    <w:rsid w:val="00120A2D"/>
    <w:rsid w:val="001214B6"/>
    <w:rsid w:val="0012284A"/>
    <w:rsid w:val="00123012"/>
    <w:rsid w:val="0012396C"/>
    <w:rsid w:val="00125298"/>
    <w:rsid w:val="001252CB"/>
    <w:rsid w:val="001259E3"/>
    <w:rsid w:val="00125EE4"/>
    <w:rsid w:val="00125F40"/>
    <w:rsid w:val="00126C28"/>
    <w:rsid w:val="0012718C"/>
    <w:rsid w:val="00127DA5"/>
    <w:rsid w:val="00130020"/>
    <w:rsid w:val="00130ED6"/>
    <w:rsid w:val="001314E8"/>
    <w:rsid w:val="001317E3"/>
    <w:rsid w:val="001324CF"/>
    <w:rsid w:val="0013250B"/>
    <w:rsid w:val="00132FC2"/>
    <w:rsid w:val="001330B4"/>
    <w:rsid w:val="00133821"/>
    <w:rsid w:val="00133E38"/>
    <w:rsid w:val="00133F5A"/>
    <w:rsid w:val="0013435A"/>
    <w:rsid w:val="00134A7A"/>
    <w:rsid w:val="00134B94"/>
    <w:rsid w:val="00135304"/>
    <w:rsid w:val="00135711"/>
    <w:rsid w:val="0013578C"/>
    <w:rsid w:val="00135D41"/>
    <w:rsid w:val="001405A5"/>
    <w:rsid w:val="00140AA6"/>
    <w:rsid w:val="00140D04"/>
    <w:rsid w:val="00140D53"/>
    <w:rsid w:val="001413EF"/>
    <w:rsid w:val="0014374B"/>
    <w:rsid w:val="001438A5"/>
    <w:rsid w:val="00143B8C"/>
    <w:rsid w:val="0014464B"/>
    <w:rsid w:val="0014538D"/>
    <w:rsid w:val="00145972"/>
    <w:rsid w:val="00145F98"/>
    <w:rsid w:val="001467E1"/>
    <w:rsid w:val="00146C19"/>
    <w:rsid w:val="0014712A"/>
    <w:rsid w:val="00151A7A"/>
    <w:rsid w:val="00151B91"/>
    <w:rsid w:val="0015214E"/>
    <w:rsid w:val="001523D3"/>
    <w:rsid w:val="00152679"/>
    <w:rsid w:val="0015273D"/>
    <w:rsid w:val="00152E66"/>
    <w:rsid w:val="00153158"/>
    <w:rsid w:val="00153A0E"/>
    <w:rsid w:val="0015471A"/>
    <w:rsid w:val="00155341"/>
    <w:rsid w:val="00155E50"/>
    <w:rsid w:val="001563BA"/>
    <w:rsid w:val="0015705C"/>
    <w:rsid w:val="0016006C"/>
    <w:rsid w:val="00160325"/>
    <w:rsid w:val="001616C6"/>
    <w:rsid w:val="00163919"/>
    <w:rsid w:val="00164AD8"/>
    <w:rsid w:val="00164ED4"/>
    <w:rsid w:val="0016575C"/>
    <w:rsid w:val="00165ABF"/>
    <w:rsid w:val="00165E20"/>
    <w:rsid w:val="001661F6"/>
    <w:rsid w:val="00166533"/>
    <w:rsid w:val="00166683"/>
    <w:rsid w:val="00166C6E"/>
    <w:rsid w:val="001670EC"/>
    <w:rsid w:val="001675F7"/>
    <w:rsid w:val="0017021B"/>
    <w:rsid w:val="00170356"/>
    <w:rsid w:val="0017061E"/>
    <w:rsid w:val="00171ADE"/>
    <w:rsid w:val="00171D5B"/>
    <w:rsid w:val="00172746"/>
    <w:rsid w:val="0017277E"/>
    <w:rsid w:val="00172977"/>
    <w:rsid w:val="00173623"/>
    <w:rsid w:val="00173A20"/>
    <w:rsid w:val="0017576B"/>
    <w:rsid w:val="001757A3"/>
    <w:rsid w:val="0017594F"/>
    <w:rsid w:val="00175CC9"/>
    <w:rsid w:val="00176286"/>
    <w:rsid w:val="00177746"/>
    <w:rsid w:val="001779B1"/>
    <w:rsid w:val="00177B9B"/>
    <w:rsid w:val="00177EAC"/>
    <w:rsid w:val="00180054"/>
    <w:rsid w:val="0018054F"/>
    <w:rsid w:val="00181095"/>
    <w:rsid w:val="00181BC1"/>
    <w:rsid w:val="001821A1"/>
    <w:rsid w:val="00182290"/>
    <w:rsid w:val="00182A33"/>
    <w:rsid w:val="00184077"/>
    <w:rsid w:val="00185035"/>
    <w:rsid w:val="001856EE"/>
    <w:rsid w:val="00186378"/>
    <w:rsid w:val="00190965"/>
    <w:rsid w:val="00190BE4"/>
    <w:rsid w:val="001915E7"/>
    <w:rsid w:val="00191D07"/>
    <w:rsid w:val="00192D2A"/>
    <w:rsid w:val="00192D55"/>
    <w:rsid w:val="00192DAD"/>
    <w:rsid w:val="001937B7"/>
    <w:rsid w:val="00194ACC"/>
    <w:rsid w:val="00195410"/>
    <w:rsid w:val="001954EF"/>
    <w:rsid w:val="00195609"/>
    <w:rsid w:val="0019602E"/>
    <w:rsid w:val="0019619F"/>
    <w:rsid w:val="001966D8"/>
    <w:rsid w:val="0019705D"/>
    <w:rsid w:val="00197245"/>
    <w:rsid w:val="001977A2"/>
    <w:rsid w:val="001A01F1"/>
    <w:rsid w:val="001A06D4"/>
    <w:rsid w:val="001A0924"/>
    <w:rsid w:val="001A0B82"/>
    <w:rsid w:val="001A0F19"/>
    <w:rsid w:val="001A1577"/>
    <w:rsid w:val="001A20A2"/>
    <w:rsid w:val="001A2748"/>
    <w:rsid w:val="001A29E7"/>
    <w:rsid w:val="001A2D90"/>
    <w:rsid w:val="001A3789"/>
    <w:rsid w:val="001A47DA"/>
    <w:rsid w:val="001A5326"/>
    <w:rsid w:val="001A55F8"/>
    <w:rsid w:val="001A5E0E"/>
    <w:rsid w:val="001A5FDF"/>
    <w:rsid w:val="001A6627"/>
    <w:rsid w:val="001B0D8E"/>
    <w:rsid w:val="001B14C8"/>
    <w:rsid w:val="001B1685"/>
    <w:rsid w:val="001B1B42"/>
    <w:rsid w:val="001B22AE"/>
    <w:rsid w:val="001B360B"/>
    <w:rsid w:val="001B3A6D"/>
    <w:rsid w:val="001B3C48"/>
    <w:rsid w:val="001B3DB3"/>
    <w:rsid w:val="001B4DFF"/>
    <w:rsid w:val="001B6E06"/>
    <w:rsid w:val="001B6FB4"/>
    <w:rsid w:val="001B7057"/>
    <w:rsid w:val="001B7942"/>
    <w:rsid w:val="001C08B2"/>
    <w:rsid w:val="001C08FB"/>
    <w:rsid w:val="001C0AEA"/>
    <w:rsid w:val="001C0F74"/>
    <w:rsid w:val="001C18EA"/>
    <w:rsid w:val="001C1CA1"/>
    <w:rsid w:val="001C212B"/>
    <w:rsid w:val="001C26C5"/>
    <w:rsid w:val="001C44EB"/>
    <w:rsid w:val="001C5ABF"/>
    <w:rsid w:val="001C5CD8"/>
    <w:rsid w:val="001C5D5B"/>
    <w:rsid w:val="001C6609"/>
    <w:rsid w:val="001C6C29"/>
    <w:rsid w:val="001C705D"/>
    <w:rsid w:val="001C7491"/>
    <w:rsid w:val="001C7DBD"/>
    <w:rsid w:val="001D0267"/>
    <w:rsid w:val="001D02F8"/>
    <w:rsid w:val="001D08D8"/>
    <w:rsid w:val="001D0B65"/>
    <w:rsid w:val="001D1818"/>
    <w:rsid w:val="001D1AE1"/>
    <w:rsid w:val="001D1F09"/>
    <w:rsid w:val="001D2564"/>
    <w:rsid w:val="001D27AB"/>
    <w:rsid w:val="001D27AF"/>
    <w:rsid w:val="001D2B6B"/>
    <w:rsid w:val="001D2F51"/>
    <w:rsid w:val="001D33D3"/>
    <w:rsid w:val="001D3679"/>
    <w:rsid w:val="001D381C"/>
    <w:rsid w:val="001D41DF"/>
    <w:rsid w:val="001D5392"/>
    <w:rsid w:val="001D65C6"/>
    <w:rsid w:val="001D6749"/>
    <w:rsid w:val="001D6CDE"/>
    <w:rsid w:val="001D709C"/>
    <w:rsid w:val="001D74E0"/>
    <w:rsid w:val="001D7625"/>
    <w:rsid w:val="001D7876"/>
    <w:rsid w:val="001E00F5"/>
    <w:rsid w:val="001E0608"/>
    <w:rsid w:val="001E0792"/>
    <w:rsid w:val="001E0E0F"/>
    <w:rsid w:val="001E22E1"/>
    <w:rsid w:val="001E23CF"/>
    <w:rsid w:val="001E2F1D"/>
    <w:rsid w:val="001E369D"/>
    <w:rsid w:val="001E3A09"/>
    <w:rsid w:val="001E4C81"/>
    <w:rsid w:val="001E5058"/>
    <w:rsid w:val="001E5972"/>
    <w:rsid w:val="001F056B"/>
    <w:rsid w:val="001F0DF7"/>
    <w:rsid w:val="001F154C"/>
    <w:rsid w:val="001F18FA"/>
    <w:rsid w:val="001F2286"/>
    <w:rsid w:val="001F2617"/>
    <w:rsid w:val="001F382A"/>
    <w:rsid w:val="001F3F95"/>
    <w:rsid w:val="001F4718"/>
    <w:rsid w:val="001F48A1"/>
    <w:rsid w:val="001F4B4D"/>
    <w:rsid w:val="001F584F"/>
    <w:rsid w:val="001F5DFF"/>
    <w:rsid w:val="001F5EFF"/>
    <w:rsid w:val="001F69C0"/>
    <w:rsid w:val="001F6B6E"/>
    <w:rsid w:val="001F6D37"/>
    <w:rsid w:val="001F6DF4"/>
    <w:rsid w:val="001F7657"/>
    <w:rsid w:val="001F7724"/>
    <w:rsid w:val="001F7D78"/>
    <w:rsid w:val="001F7DC2"/>
    <w:rsid w:val="001F7EA3"/>
    <w:rsid w:val="0020004A"/>
    <w:rsid w:val="00200560"/>
    <w:rsid w:val="002006E2"/>
    <w:rsid w:val="00200988"/>
    <w:rsid w:val="00200A63"/>
    <w:rsid w:val="00200FD8"/>
    <w:rsid w:val="002019C4"/>
    <w:rsid w:val="00201A65"/>
    <w:rsid w:val="00202564"/>
    <w:rsid w:val="00202F39"/>
    <w:rsid w:val="00203078"/>
    <w:rsid w:val="00203608"/>
    <w:rsid w:val="00203F1C"/>
    <w:rsid w:val="00203F1E"/>
    <w:rsid w:val="002043D1"/>
    <w:rsid w:val="002044DA"/>
    <w:rsid w:val="00204F49"/>
    <w:rsid w:val="00204FBD"/>
    <w:rsid w:val="0020537A"/>
    <w:rsid w:val="0020548A"/>
    <w:rsid w:val="0020698E"/>
    <w:rsid w:val="002069B8"/>
    <w:rsid w:val="002078C0"/>
    <w:rsid w:val="002078C5"/>
    <w:rsid w:val="00207D32"/>
    <w:rsid w:val="00207D6D"/>
    <w:rsid w:val="00210426"/>
    <w:rsid w:val="00210866"/>
    <w:rsid w:val="002115AB"/>
    <w:rsid w:val="002115BE"/>
    <w:rsid w:val="002123C7"/>
    <w:rsid w:val="0021413D"/>
    <w:rsid w:val="002145E4"/>
    <w:rsid w:val="002159D5"/>
    <w:rsid w:val="00216A37"/>
    <w:rsid w:val="00216FA2"/>
    <w:rsid w:val="00217B7A"/>
    <w:rsid w:val="0022063D"/>
    <w:rsid w:val="00220899"/>
    <w:rsid w:val="002216BF"/>
    <w:rsid w:val="00221E52"/>
    <w:rsid w:val="00221EDB"/>
    <w:rsid w:val="00222747"/>
    <w:rsid w:val="002228E0"/>
    <w:rsid w:val="00222E7A"/>
    <w:rsid w:val="00224053"/>
    <w:rsid w:val="0022411C"/>
    <w:rsid w:val="002247BA"/>
    <w:rsid w:val="00227894"/>
    <w:rsid w:val="0023021A"/>
    <w:rsid w:val="0023082B"/>
    <w:rsid w:val="00230BC6"/>
    <w:rsid w:val="00230ED3"/>
    <w:rsid w:val="002310F4"/>
    <w:rsid w:val="00231395"/>
    <w:rsid w:val="002315C8"/>
    <w:rsid w:val="0023198C"/>
    <w:rsid w:val="00231F81"/>
    <w:rsid w:val="00232F24"/>
    <w:rsid w:val="0023432F"/>
    <w:rsid w:val="00234606"/>
    <w:rsid w:val="00234845"/>
    <w:rsid w:val="00234943"/>
    <w:rsid w:val="00234B51"/>
    <w:rsid w:val="0023562F"/>
    <w:rsid w:val="00236FFA"/>
    <w:rsid w:val="0023725E"/>
    <w:rsid w:val="00237603"/>
    <w:rsid w:val="00237C16"/>
    <w:rsid w:val="00240470"/>
    <w:rsid w:val="00240CD4"/>
    <w:rsid w:val="002414FE"/>
    <w:rsid w:val="00242284"/>
    <w:rsid w:val="00242910"/>
    <w:rsid w:val="00242E03"/>
    <w:rsid w:val="00243DB0"/>
    <w:rsid w:val="00244275"/>
    <w:rsid w:val="0024742E"/>
    <w:rsid w:val="002479FE"/>
    <w:rsid w:val="00247F64"/>
    <w:rsid w:val="0025160F"/>
    <w:rsid w:val="002520C2"/>
    <w:rsid w:val="0025217F"/>
    <w:rsid w:val="00252644"/>
    <w:rsid w:val="00252865"/>
    <w:rsid w:val="00252A9C"/>
    <w:rsid w:val="00253A6D"/>
    <w:rsid w:val="00255D35"/>
    <w:rsid w:val="002563A1"/>
    <w:rsid w:val="002574D0"/>
    <w:rsid w:val="00257693"/>
    <w:rsid w:val="00257940"/>
    <w:rsid w:val="00257DBF"/>
    <w:rsid w:val="002602DB"/>
    <w:rsid w:val="00260A8E"/>
    <w:rsid w:val="0026204B"/>
    <w:rsid w:val="00262073"/>
    <w:rsid w:val="00262B9C"/>
    <w:rsid w:val="00263277"/>
    <w:rsid w:val="0026331A"/>
    <w:rsid w:val="00263DB4"/>
    <w:rsid w:val="002641C6"/>
    <w:rsid w:val="00264A13"/>
    <w:rsid w:val="00265011"/>
    <w:rsid w:val="0026543C"/>
    <w:rsid w:val="00267887"/>
    <w:rsid w:val="00270301"/>
    <w:rsid w:val="00270DDD"/>
    <w:rsid w:val="00271F25"/>
    <w:rsid w:val="00272411"/>
    <w:rsid w:val="00274140"/>
    <w:rsid w:val="00274975"/>
    <w:rsid w:val="002749D6"/>
    <w:rsid w:val="0027521B"/>
    <w:rsid w:val="002752B1"/>
    <w:rsid w:val="00275412"/>
    <w:rsid w:val="002756A1"/>
    <w:rsid w:val="002764A7"/>
    <w:rsid w:val="00277540"/>
    <w:rsid w:val="00277C66"/>
    <w:rsid w:val="00277E83"/>
    <w:rsid w:val="0028005B"/>
    <w:rsid w:val="00281CBF"/>
    <w:rsid w:val="002827E6"/>
    <w:rsid w:val="00282820"/>
    <w:rsid w:val="002830EF"/>
    <w:rsid w:val="002832F7"/>
    <w:rsid w:val="0028380F"/>
    <w:rsid w:val="00283B4B"/>
    <w:rsid w:val="00285748"/>
    <w:rsid w:val="00285A44"/>
    <w:rsid w:val="00285B88"/>
    <w:rsid w:val="002861B6"/>
    <w:rsid w:val="00286E7C"/>
    <w:rsid w:val="00286E95"/>
    <w:rsid w:val="00287517"/>
    <w:rsid w:val="00287B9D"/>
    <w:rsid w:val="00290D8D"/>
    <w:rsid w:val="00291322"/>
    <w:rsid w:val="002918F0"/>
    <w:rsid w:val="00293A38"/>
    <w:rsid w:val="00293E15"/>
    <w:rsid w:val="0029497E"/>
    <w:rsid w:val="00294D68"/>
    <w:rsid w:val="002957B5"/>
    <w:rsid w:val="00296202"/>
    <w:rsid w:val="00296C4C"/>
    <w:rsid w:val="00297C30"/>
    <w:rsid w:val="00297C85"/>
    <w:rsid w:val="002A03B1"/>
    <w:rsid w:val="002A08BA"/>
    <w:rsid w:val="002A17A4"/>
    <w:rsid w:val="002A1A8E"/>
    <w:rsid w:val="002A2827"/>
    <w:rsid w:val="002A3D57"/>
    <w:rsid w:val="002A3E59"/>
    <w:rsid w:val="002A4F35"/>
    <w:rsid w:val="002A51EE"/>
    <w:rsid w:val="002A5447"/>
    <w:rsid w:val="002A64C4"/>
    <w:rsid w:val="002A7E75"/>
    <w:rsid w:val="002B01BD"/>
    <w:rsid w:val="002B04F5"/>
    <w:rsid w:val="002B056E"/>
    <w:rsid w:val="002B15DD"/>
    <w:rsid w:val="002B21FA"/>
    <w:rsid w:val="002B2452"/>
    <w:rsid w:val="002B26C4"/>
    <w:rsid w:val="002B285B"/>
    <w:rsid w:val="002B29B7"/>
    <w:rsid w:val="002B2AD4"/>
    <w:rsid w:val="002B33AA"/>
    <w:rsid w:val="002B3DC5"/>
    <w:rsid w:val="002B3FA2"/>
    <w:rsid w:val="002B4597"/>
    <w:rsid w:val="002B45EC"/>
    <w:rsid w:val="002B4D3A"/>
    <w:rsid w:val="002B5073"/>
    <w:rsid w:val="002B56F0"/>
    <w:rsid w:val="002B5A8B"/>
    <w:rsid w:val="002B5BD0"/>
    <w:rsid w:val="002B73FD"/>
    <w:rsid w:val="002C00F6"/>
    <w:rsid w:val="002C09C1"/>
    <w:rsid w:val="002C09C8"/>
    <w:rsid w:val="002C18CD"/>
    <w:rsid w:val="002C2A46"/>
    <w:rsid w:val="002C32F8"/>
    <w:rsid w:val="002C3C74"/>
    <w:rsid w:val="002C40F5"/>
    <w:rsid w:val="002C4CB2"/>
    <w:rsid w:val="002C5593"/>
    <w:rsid w:val="002C5DA6"/>
    <w:rsid w:val="002C60D5"/>
    <w:rsid w:val="002C6199"/>
    <w:rsid w:val="002C6F11"/>
    <w:rsid w:val="002C700A"/>
    <w:rsid w:val="002C73E6"/>
    <w:rsid w:val="002C76C9"/>
    <w:rsid w:val="002C7B01"/>
    <w:rsid w:val="002D0113"/>
    <w:rsid w:val="002D058E"/>
    <w:rsid w:val="002D05A2"/>
    <w:rsid w:val="002D0A46"/>
    <w:rsid w:val="002D192D"/>
    <w:rsid w:val="002D21E5"/>
    <w:rsid w:val="002D2B35"/>
    <w:rsid w:val="002D306F"/>
    <w:rsid w:val="002D42E9"/>
    <w:rsid w:val="002D6C47"/>
    <w:rsid w:val="002D71D4"/>
    <w:rsid w:val="002D7259"/>
    <w:rsid w:val="002D7BFE"/>
    <w:rsid w:val="002E00F2"/>
    <w:rsid w:val="002E06CB"/>
    <w:rsid w:val="002E1E52"/>
    <w:rsid w:val="002E3C2A"/>
    <w:rsid w:val="002E41B8"/>
    <w:rsid w:val="002E52AF"/>
    <w:rsid w:val="002E5569"/>
    <w:rsid w:val="002E5631"/>
    <w:rsid w:val="002E5E5F"/>
    <w:rsid w:val="002E605A"/>
    <w:rsid w:val="002E63E5"/>
    <w:rsid w:val="002E6B7C"/>
    <w:rsid w:val="002E7982"/>
    <w:rsid w:val="002E7D70"/>
    <w:rsid w:val="002E7D83"/>
    <w:rsid w:val="002F0D18"/>
    <w:rsid w:val="002F12A2"/>
    <w:rsid w:val="002F1951"/>
    <w:rsid w:val="002F1D15"/>
    <w:rsid w:val="002F255D"/>
    <w:rsid w:val="002F330D"/>
    <w:rsid w:val="002F3348"/>
    <w:rsid w:val="002F364E"/>
    <w:rsid w:val="002F399F"/>
    <w:rsid w:val="002F3B87"/>
    <w:rsid w:val="002F3F65"/>
    <w:rsid w:val="002F44A6"/>
    <w:rsid w:val="002F460D"/>
    <w:rsid w:val="002F4836"/>
    <w:rsid w:val="002F5160"/>
    <w:rsid w:val="002F5787"/>
    <w:rsid w:val="002F592B"/>
    <w:rsid w:val="002F6390"/>
    <w:rsid w:val="002F6407"/>
    <w:rsid w:val="002F716E"/>
    <w:rsid w:val="002F72C9"/>
    <w:rsid w:val="002F77B2"/>
    <w:rsid w:val="002F7885"/>
    <w:rsid w:val="002F799A"/>
    <w:rsid w:val="002F7A97"/>
    <w:rsid w:val="002F7F21"/>
    <w:rsid w:val="003008D6"/>
    <w:rsid w:val="00300A6D"/>
    <w:rsid w:val="00300BB8"/>
    <w:rsid w:val="00300D47"/>
    <w:rsid w:val="0030189A"/>
    <w:rsid w:val="00301F44"/>
    <w:rsid w:val="0030214B"/>
    <w:rsid w:val="003023F7"/>
    <w:rsid w:val="00302573"/>
    <w:rsid w:val="00302DAA"/>
    <w:rsid w:val="00303918"/>
    <w:rsid w:val="00303B35"/>
    <w:rsid w:val="00304B59"/>
    <w:rsid w:val="00304DA8"/>
    <w:rsid w:val="003050C9"/>
    <w:rsid w:val="0030534D"/>
    <w:rsid w:val="00305602"/>
    <w:rsid w:val="00306094"/>
    <w:rsid w:val="003067CB"/>
    <w:rsid w:val="00306BE1"/>
    <w:rsid w:val="003070CF"/>
    <w:rsid w:val="003076CA"/>
    <w:rsid w:val="0031020E"/>
    <w:rsid w:val="00311480"/>
    <w:rsid w:val="00311535"/>
    <w:rsid w:val="00311B5D"/>
    <w:rsid w:val="00311F53"/>
    <w:rsid w:val="0031216F"/>
    <w:rsid w:val="003126CA"/>
    <w:rsid w:val="00312B87"/>
    <w:rsid w:val="0031300A"/>
    <w:rsid w:val="0031397D"/>
    <w:rsid w:val="0031452F"/>
    <w:rsid w:val="0031481F"/>
    <w:rsid w:val="00314E50"/>
    <w:rsid w:val="003156FC"/>
    <w:rsid w:val="00315B2D"/>
    <w:rsid w:val="00316256"/>
    <w:rsid w:val="00316342"/>
    <w:rsid w:val="00316780"/>
    <w:rsid w:val="00316796"/>
    <w:rsid w:val="00316843"/>
    <w:rsid w:val="00316987"/>
    <w:rsid w:val="00316B02"/>
    <w:rsid w:val="00316EA5"/>
    <w:rsid w:val="00317488"/>
    <w:rsid w:val="003174B6"/>
    <w:rsid w:val="00317651"/>
    <w:rsid w:val="00317E21"/>
    <w:rsid w:val="003203CE"/>
    <w:rsid w:val="0032074C"/>
    <w:rsid w:val="00320FB8"/>
    <w:rsid w:val="00321B50"/>
    <w:rsid w:val="003221AB"/>
    <w:rsid w:val="00322D30"/>
    <w:rsid w:val="00324C47"/>
    <w:rsid w:val="0032623C"/>
    <w:rsid w:val="00326536"/>
    <w:rsid w:val="003265A9"/>
    <w:rsid w:val="0032676B"/>
    <w:rsid w:val="003267BC"/>
    <w:rsid w:val="00326E5D"/>
    <w:rsid w:val="00327361"/>
    <w:rsid w:val="003276B3"/>
    <w:rsid w:val="00331091"/>
    <w:rsid w:val="003316DD"/>
    <w:rsid w:val="00333672"/>
    <w:rsid w:val="003337AE"/>
    <w:rsid w:val="00333BE5"/>
    <w:rsid w:val="00335032"/>
    <w:rsid w:val="003356A6"/>
    <w:rsid w:val="003356A8"/>
    <w:rsid w:val="00335F31"/>
    <w:rsid w:val="0033627E"/>
    <w:rsid w:val="00336A00"/>
    <w:rsid w:val="00336D82"/>
    <w:rsid w:val="003409BC"/>
    <w:rsid w:val="00341881"/>
    <w:rsid w:val="00341CEF"/>
    <w:rsid w:val="003425A1"/>
    <w:rsid w:val="00342684"/>
    <w:rsid w:val="00342B60"/>
    <w:rsid w:val="00342F34"/>
    <w:rsid w:val="00343207"/>
    <w:rsid w:val="003433E2"/>
    <w:rsid w:val="00343867"/>
    <w:rsid w:val="00344C8C"/>
    <w:rsid w:val="003456CE"/>
    <w:rsid w:val="0034643D"/>
    <w:rsid w:val="00346FCC"/>
    <w:rsid w:val="00347049"/>
    <w:rsid w:val="0035034A"/>
    <w:rsid w:val="00350D7D"/>
    <w:rsid w:val="00352088"/>
    <w:rsid w:val="003521EC"/>
    <w:rsid w:val="00352285"/>
    <w:rsid w:val="00352576"/>
    <w:rsid w:val="003526AD"/>
    <w:rsid w:val="00352969"/>
    <w:rsid w:val="003529E9"/>
    <w:rsid w:val="00353C6F"/>
    <w:rsid w:val="00354492"/>
    <w:rsid w:val="00354733"/>
    <w:rsid w:val="00354A79"/>
    <w:rsid w:val="00354D6F"/>
    <w:rsid w:val="00357538"/>
    <w:rsid w:val="0036008B"/>
    <w:rsid w:val="003600A7"/>
    <w:rsid w:val="00361248"/>
    <w:rsid w:val="003619D7"/>
    <w:rsid w:val="003620E3"/>
    <w:rsid w:val="003624B3"/>
    <w:rsid w:val="00363581"/>
    <w:rsid w:val="0036374A"/>
    <w:rsid w:val="00363A59"/>
    <w:rsid w:val="00363E50"/>
    <w:rsid w:val="00364142"/>
    <w:rsid w:val="003643E6"/>
    <w:rsid w:val="0036488E"/>
    <w:rsid w:val="00364FDA"/>
    <w:rsid w:val="00365CEF"/>
    <w:rsid w:val="003665A0"/>
    <w:rsid w:val="00366630"/>
    <w:rsid w:val="00366CF7"/>
    <w:rsid w:val="0036780C"/>
    <w:rsid w:val="00370863"/>
    <w:rsid w:val="003718A6"/>
    <w:rsid w:val="00372AA6"/>
    <w:rsid w:val="003731A3"/>
    <w:rsid w:val="0037377E"/>
    <w:rsid w:val="00374039"/>
    <w:rsid w:val="00374705"/>
    <w:rsid w:val="00375BFF"/>
    <w:rsid w:val="00375F38"/>
    <w:rsid w:val="003770C2"/>
    <w:rsid w:val="00377F8B"/>
    <w:rsid w:val="00380287"/>
    <w:rsid w:val="00380909"/>
    <w:rsid w:val="00381017"/>
    <w:rsid w:val="003814AF"/>
    <w:rsid w:val="00381D23"/>
    <w:rsid w:val="003829D4"/>
    <w:rsid w:val="00382DA5"/>
    <w:rsid w:val="003832EF"/>
    <w:rsid w:val="00383817"/>
    <w:rsid w:val="00383FA8"/>
    <w:rsid w:val="0038497F"/>
    <w:rsid w:val="00385211"/>
    <w:rsid w:val="00385AAC"/>
    <w:rsid w:val="003865F3"/>
    <w:rsid w:val="00387327"/>
    <w:rsid w:val="00387871"/>
    <w:rsid w:val="00387F2C"/>
    <w:rsid w:val="00390157"/>
    <w:rsid w:val="00390178"/>
    <w:rsid w:val="003901A5"/>
    <w:rsid w:val="00390545"/>
    <w:rsid w:val="00390D3B"/>
    <w:rsid w:val="003917C3"/>
    <w:rsid w:val="00391F55"/>
    <w:rsid w:val="00392223"/>
    <w:rsid w:val="00392DBB"/>
    <w:rsid w:val="003931C8"/>
    <w:rsid w:val="00393444"/>
    <w:rsid w:val="003937F0"/>
    <w:rsid w:val="003939AA"/>
    <w:rsid w:val="00393C36"/>
    <w:rsid w:val="003943FE"/>
    <w:rsid w:val="00395028"/>
    <w:rsid w:val="00395083"/>
    <w:rsid w:val="00395C23"/>
    <w:rsid w:val="00395D3C"/>
    <w:rsid w:val="003975F1"/>
    <w:rsid w:val="00397A31"/>
    <w:rsid w:val="003A01FD"/>
    <w:rsid w:val="003A091B"/>
    <w:rsid w:val="003A13A6"/>
    <w:rsid w:val="003A1F41"/>
    <w:rsid w:val="003A24FC"/>
    <w:rsid w:val="003A31E3"/>
    <w:rsid w:val="003A3A5D"/>
    <w:rsid w:val="003A4126"/>
    <w:rsid w:val="003A4525"/>
    <w:rsid w:val="003A45DE"/>
    <w:rsid w:val="003A45E6"/>
    <w:rsid w:val="003A47A9"/>
    <w:rsid w:val="003A4B74"/>
    <w:rsid w:val="003A4BD9"/>
    <w:rsid w:val="003A54E5"/>
    <w:rsid w:val="003A6F81"/>
    <w:rsid w:val="003A738F"/>
    <w:rsid w:val="003A77A7"/>
    <w:rsid w:val="003A78B1"/>
    <w:rsid w:val="003A7CF7"/>
    <w:rsid w:val="003B0180"/>
    <w:rsid w:val="003B0310"/>
    <w:rsid w:val="003B0439"/>
    <w:rsid w:val="003B0868"/>
    <w:rsid w:val="003B0DFD"/>
    <w:rsid w:val="003B40FC"/>
    <w:rsid w:val="003B434C"/>
    <w:rsid w:val="003B4FAA"/>
    <w:rsid w:val="003B5378"/>
    <w:rsid w:val="003B542B"/>
    <w:rsid w:val="003B56D1"/>
    <w:rsid w:val="003B57BB"/>
    <w:rsid w:val="003B57DC"/>
    <w:rsid w:val="003B6D77"/>
    <w:rsid w:val="003B79E6"/>
    <w:rsid w:val="003C029A"/>
    <w:rsid w:val="003C030F"/>
    <w:rsid w:val="003C0875"/>
    <w:rsid w:val="003C1084"/>
    <w:rsid w:val="003C10B9"/>
    <w:rsid w:val="003C1591"/>
    <w:rsid w:val="003C1790"/>
    <w:rsid w:val="003C1DEB"/>
    <w:rsid w:val="003C42A1"/>
    <w:rsid w:val="003C45C0"/>
    <w:rsid w:val="003C554F"/>
    <w:rsid w:val="003C6A0D"/>
    <w:rsid w:val="003C6A74"/>
    <w:rsid w:val="003C7135"/>
    <w:rsid w:val="003C7889"/>
    <w:rsid w:val="003C79E1"/>
    <w:rsid w:val="003C7C06"/>
    <w:rsid w:val="003D300A"/>
    <w:rsid w:val="003D3D7B"/>
    <w:rsid w:val="003D5331"/>
    <w:rsid w:val="003D5338"/>
    <w:rsid w:val="003D5D4C"/>
    <w:rsid w:val="003D63BF"/>
    <w:rsid w:val="003D678E"/>
    <w:rsid w:val="003D75A5"/>
    <w:rsid w:val="003D79F8"/>
    <w:rsid w:val="003D7D51"/>
    <w:rsid w:val="003E0C57"/>
    <w:rsid w:val="003E13DD"/>
    <w:rsid w:val="003E1B8C"/>
    <w:rsid w:val="003E1D68"/>
    <w:rsid w:val="003E237D"/>
    <w:rsid w:val="003E24C2"/>
    <w:rsid w:val="003E3615"/>
    <w:rsid w:val="003E3A59"/>
    <w:rsid w:val="003E4553"/>
    <w:rsid w:val="003E4B3B"/>
    <w:rsid w:val="003E4BEE"/>
    <w:rsid w:val="003E4F66"/>
    <w:rsid w:val="003E5792"/>
    <w:rsid w:val="003E5AFB"/>
    <w:rsid w:val="003E5F55"/>
    <w:rsid w:val="003E603D"/>
    <w:rsid w:val="003E6513"/>
    <w:rsid w:val="003E68A5"/>
    <w:rsid w:val="003E6B7A"/>
    <w:rsid w:val="003E6EEE"/>
    <w:rsid w:val="003F0322"/>
    <w:rsid w:val="003F0B09"/>
    <w:rsid w:val="003F14FD"/>
    <w:rsid w:val="003F1910"/>
    <w:rsid w:val="003F1BAC"/>
    <w:rsid w:val="003F1EFA"/>
    <w:rsid w:val="003F2926"/>
    <w:rsid w:val="003F2D44"/>
    <w:rsid w:val="003F2F4A"/>
    <w:rsid w:val="003F3643"/>
    <w:rsid w:val="003F38D9"/>
    <w:rsid w:val="003F414D"/>
    <w:rsid w:val="003F560C"/>
    <w:rsid w:val="003F5663"/>
    <w:rsid w:val="003F5769"/>
    <w:rsid w:val="003F62B4"/>
    <w:rsid w:val="003F62CE"/>
    <w:rsid w:val="003F6CA5"/>
    <w:rsid w:val="003F74AA"/>
    <w:rsid w:val="003F7963"/>
    <w:rsid w:val="003F7B1E"/>
    <w:rsid w:val="003F7E21"/>
    <w:rsid w:val="00400D6E"/>
    <w:rsid w:val="00400DC4"/>
    <w:rsid w:val="004020E0"/>
    <w:rsid w:val="0040223F"/>
    <w:rsid w:val="004026A7"/>
    <w:rsid w:val="0040291C"/>
    <w:rsid w:val="00402C71"/>
    <w:rsid w:val="00402CAB"/>
    <w:rsid w:val="00402DB9"/>
    <w:rsid w:val="00404272"/>
    <w:rsid w:val="00405011"/>
    <w:rsid w:val="00406092"/>
    <w:rsid w:val="004065F8"/>
    <w:rsid w:val="00406719"/>
    <w:rsid w:val="004067FD"/>
    <w:rsid w:val="00407621"/>
    <w:rsid w:val="00407DF7"/>
    <w:rsid w:val="00410622"/>
    <w:rsid w:val="00410FD2"/>
    <w:rsid w:val="0041198D"/>
    <w:rsid w:val="004125A6"/>
    <w:rsid w:val="0041382E"/>
    <w:rsid w:val="00414010"/>
    <w:rsid w:val="00414028"/>
    <w:rsid w:val="00414A03"/>
    <w:rsid w:val="00414E1F"/>
    <w:rsid w:val="00415710"/>
    <w:rsid w:val="00415A04"/>
    <w:rsid w:val="00415A74"/>
    <w:rsid w:val="00415FE5"/>
    <w:rsid w:val="004168E5"/>
    <w:rsid w:val="0041795D"/>
    <w:rsid w:val="004207DE"/>
    <w:rsid w:val="004211B4"/>
    <w:rsid w:val="004213B5"/>
    <w:rsid w:val="004214FB"/>
    <w:rsid w:val="00421B1E"/>
    <w:rsid w:val="00421E8F"/>
    <w:rsid w:val="0042356D"/>
    <w:rsid w:val="00424799"/>
    <w:rsid w:val="00424C98"/>
    <w:rsid w:val="00426101"/>
    <w:rsid w:val="00426BE5"/>
    <w:rsid w:val="00426D24"/>
    <w:rsid w:val="00426D5C"/>
    <w:rsid w:val="00430B2A"/>
    <w:rsid w:val="004319DA"/>
    <w:rsid w:val="00431A25"/>
    <w:rsid w:val="00431EE9"/>
    <w:rsid w:val="004320B0"/>
    <w:rsid w:val="004323AD"/>
    <w:rsid w:val="004323FE"/>
    <w:rsid w:val="00433C53"/>
    <w:rsid w:val="00433CBD"/>
    <w:rsid w:val="00433E19"/>
    <w:rsid w:val="004340FC"/>
    <w:rsid w:val="00434A24"/>
    <w:rsid w:val="00434A45"/>
    <w:rsid w:val="00434C06"/>
    <w:rsid w:val="00434FAE"/>
    <w:rsid w:val="004350DD"/>
    <w:rsid w:val="00435ED6"/>
    <w:rsid w:val="0043637D"/>
    <w:rsid w:val="00440D37"/>
    <w:rsid w:val="004412C7"/>
    <w:rsid w:val="004415C1"/>
    <w:rsid w:val="00441ACC"/>
    <w:rsid w:val="00441D83"/>
    <w:rsid w:val="00442918"/>
    <w:rsid w:val="00443603"/>
    <w:rsid w:val="00443FA5"/>
    <w:rsid w:val="00444314"/>
    <w:rsid w:val="004447F8"/>
    <w:rsid w:val="00444BAE"/>
    <w:rsid w:val="00445116"/>
    <w:rsid w:val="00445AD0"/>
    <w:rsid w:val="00445DCE"/>
    <w:rsid w:val="004460D8"/>
    <w:rsid w:val="004467B8"/>
    <w:rsid w:val="004469BA"/>
    <w:rsid w:val="00446E56"/>
    <w:rsid w:val="00446ECE"/>
    <w:rsid w:val="00447572"/>
    <w:rsid w:val="00447A10"/>
    <w:rsid w:val="0045000F"/>
    <w:rsid w:val="00450C7A"/>
    <w:rsid w:val="00450FEF"/>
    <w:rsid w:val="00451024"/>
    <w:rsid w:val="00451129"/>
    <w:rsid w:val="00451987"/>
    <w:rsid w:val="00452361"/>
    <w:rsid w:val="00453B5F"/>
    <w:rsid w:val="004559F4"/>
    <w:rsid w:val="0045603B"/>
    <w:rsid w:val="00456AE6"/>
    <w:rsid w:val="00456F8B"/>
    <w:rsid w:val="004575C6"/>
    <w:rsid w:val="004577E0"/>
    <w:rsid w:val="00457CF3"/>
    <w:rsid w:val="00460A44"/>
    <w:rsid w:val="00460F49"/>
    <w:rsid w:val="00461051"/>
    <w:rsid w:val="0046198B"/>
    <w:rsid w:val="0046266A"/>
    <w:rsid w:val="00462CA3"/>
    <w:rsid w:val="00462ED7"/>
    <w:rsid w:val="0046405A"/>
    <w:rsid w:val="0046452C"/>
    <w:rsid w:val="004647C8"/>
    <w:rsid w:val="0046480A"/>
    <w:rsid w:val="00464A1C"/>
    <w:rsid w:val="0046509F"/>
    <w:rsid w:val="00465B76"/>
    <w:rsid w:val="00465FB0"/>
    <w:rsid w:val="004662A4"/>
    <w:rsid w:val="00466DA6"/>
    <w:rsid w:val="00467E00"/>
    <w:rsid w:val="00467FC2"/>
    <w:rsid w:val="0047081E"/>
    <w:rsid w:val="00470929"/>
    <w:rsid w:val="004709E5"/>
    <w:rsid w:val="00470B34"/>
    <w:rsid w:val="00471FF1"/>
    <w:rsid w:val="00472293"/>
    <w:rsid w:val="00472570"/>
    <w:rsid w:val="0047258C"/>
    <w:rsid w:val="00473256"/>
    <w:rsid w:val="00473529"/>
    <w:rsid w:val="00473568"/>
    <w:rsid w:val="00473C0B"/>
    <w:rsid w:val="00473C69"/>
    <w:rsid w:val="00474571"/>
    <w:rsid w:val="00474B8C"/>
    <w:rsid w:val="00475101"/>
    <w:rsid w:val="0047569E"/>
    <w:rsid w:val="00475803"/>
    <w:rsid w:val="00476092"/>
    <w:rsid w:val="00476323"/>
    <w:rsid w:val="00477901"/>
    <w:rsid w:val="0047790D"/>
    <w:rsid w:val="00477C09"/>
    <w:rsid w:val="00480335"/>
    <w:rsid w:val="004805E0"/>
    <w:rsid w:val="00480E42"/>
    <w:rsid w:val="00482156"/>
    <w:rsid w:val="004822CF"/>
    <w:rsid w:val="00482B5C"/>
    <w:rsid w:val="00484E74"/>
    <w:rsid w:val="00485240"/>
    <w:rsid w:val="004856E5"/>
    <w:rsid w:val="004859AD"/>
    <w:rsid w:val="00485AC2"/>
    <w:rsid w:val="00485B58"/>
    <w:rsid w:val="00485DE7"/>
    <w:rsid w:val="00486742"/>
    <w:rsid w:val="00487688"/>
    <w:rsid w:val="004901EC"/>
    <w:rsid w:val="004903F0"/>
    <w:rsid w:val="0049063B"/>
    <w:rsid w:val="00490676"/>
    <w:rsid w:val="0049109E"/>
    <w:rsid w:val="0049143F"/>
    <w:rsid w:val="0049166E"/>
    <w:rsid w:val="00491922"/>
    <w:rsid w:val="00491D18"/>
    <w:rsid w:val="0049236E"/>
    <w:rsid w:val="004924AB"/>
    <w:rsid w:val="004925D5"/>
    <w:rsid w:val="004938E1"/>
    <w:rsid w:val="00494EEC"/>
    <w:rsid w:val="00495278"/>
    <w:rsid w:val="004959FE"/>
    <w:rsid w:val="00495ECB"/>
    <w:rsid w:val="00496231"/>
    <w:rsid w:val="00496B1D"/>
    <w:rsid w:val="00496F9C"/>
    <w:rsid w:val="004A0274"/>
    <w:rsid w:val="004A08DD"/>
    <w:rsid w:val="004A0CD8"/>
    <w:rsid w:val="004A189D"/>
    <w:rsid w:val="004A1EB1"/>
    <w:rsid w:val="004A2886"/>
    <w:rsid w:val="004A29B9"/>
    <w:rsid w:val="004A2ADD"/>
    <w:rsid w:val="004A2CF9"/>
    <w:rsid w:val="004A34E5"/>
    <w:rsid w:val="004A3C42"/>
    <w:rsid w:val="004A404E"/>
    <w:rsid w:val="004A421B"/>
    <w:rsid w:val="004A4332"/>
    <w:rsid w:val="004A53AF"/>
    <w:rsid w:val="004A592F"/>
    <w:rsid w:val="004A59C9"/>
    <w:rsid w:val="004A6309"/>
    <w:rsid w:val="004A6D64"/>
    <w:rsid w:val="004A7D54"/>
    <w:rsid w:val="004B160C"/>
    <w:rsid w:val="004B2653"/>
    <w:rsid w:val="004B2D06"/>
    <w:rsid w:val="004B32CE"/>
    <w:rsid w:val="004B3A56"/>
    <w:rsid w:val="004B3FEE"/>
    <w:rsid w:val="004B50AB"/>
    <w:rsid w:val="004B58AF"/>
    <w:rsid w:val="004B5FDF"/>
    <w:rsid w:val="004B6C5A"/>
    <w:rsid w:val="004B72B4"/>
    <w:rsid w:val="004B76C9"/>
    <w:rsid w:val="004B7A50"/>
    <w:rsid w:val="004B7D62"/>
    <w:rsid w:val="004C1872"/>
    <w:rsid w:val="004C1C13"/>
    <w:rsid w:val="004C223D"/>
    <w:rsid w:val="004C29F7"/>
    <w:rsid w:val="004C319E"/>
    <w:rsid w:val="004C3845"/>
    <w:rsid w:val="004C4350"/>
    <w:rsid w:val="004C4AE9"/>
    <w:rsid w:val="004C4F14"/>
    <w:rsid w:val="004C50F6"/>
    <w:rsid w:val="004C53AD"/>
    <w:rsid w:val="004C55C6"/>
    <w:rsid w:val="004C58EA"/>
    <w:rsid w:val="004C62CB"/>
    <w:rsid w:val="004C6D67"/>
    <w:rsid w:val="004C6FB6"/>
    <w:rsid w:val="004C78DA"/>
    <w:rsid w:val="004C7920"/>
    <w:rsid w:val="004D0915"/>
    <w:rsid w:val="004D199A"/>
    <w:rsid w:val="004D226A"/>
    <w:rsid w:val="004D2326"/>
    <w:rsid w:val="004D28B3"/>
    <w:rsid w:val="004D296D"/>
    <w:rsid w:val="004D2E4C"/>
    <w:rsid w:val="004D31A8"/>
    <w:rsid w:val="004D34EE"/>
    <w:rsid w:val="004D3549"/>
    <w:rsid w:val="004D382E"/>
    <w:rsid w:val="004D3EF3"/>
    <w:rsid w:val="004D416E"/>
    <w:rsid w:val="004D448A"/>
    <w:rsid w:val="004D4C05"/>
    <w:rsid w:val="004D557C"/>
    <w:rsid w:val="004D5F5F"/>
    <w:rsid w:val="004D70E6"/>
    <w:rsid w:val="004D746A"/>
    <w:rsid w:val="004D7C50"/>
    <w:rsid w:val="004E0809"/>
    <w:rsid w:val="004E089A"/>
    <w:rsid w:val="004E09F3"/>
    <w:rsid w:val="004E0E88"/>
    <w:rsid w:val="004E14DD"/>
    <w:rsid w:val="004E171C"/>
    <w:rsid w:val="004E1982"/>
    <w:rsid w:val="004E1F75"/>
    <w:rsid w:val="004E1FC5"/>
    <w:rsid w:val="004E274B"/>
    <w:rsid w:val="004E2C2E"/>
    <w:rsid w:val="004E2D94"/>
    <w:rsid w:val="004E3D03"/>
    <w:rsid w:val="004E3D7C"/>
    <w:rsid w:val="004E40B5"/>
    <w:rsid w:val="004E4CC5"/>
    <w:rsid w:val="004E5ADE"/>
    <w:rsid w:val="004E6929"/>
    <w:rsid w:val="004E7131"/>
    <w:rsid w:val="004E7A46"/>
    <w:rsid w:val="004F0049"/>
    <w:rsid w:val="004F00F4"/>
    <w:rsid w:val="004F0373"/>
    <w:rsid w:val="004F0FC0"/>
    <w:rsid w:val="004F117D"/>
    <w:rsid w:val="004F12AD"/>
    <w:rsid w:val="004F195C"/>
    <w:rsid w:val="004F32F5"/>
    <w:rsid w:val="004F3FF7"/>
    <w:rsid w:val="004F4323"/>
    <w:rsid w:val="004F4808"/>
    <w:rsid w:val="004F4A96"/>
    <w:rsid w:val="004F56BA"/>
    <w:rsid w:val="004F58AF"/>
    <w:rsid w:val="004F6220"/>
    <w:rsid w:val="004F69EB"/>
    <w:rsid w:val="004F6AC4"/>
    <w:rsid w:val="004F6DF9"/>
    <w:rsid w:val="004F7115"/>
    <w:rsid w:val="004F7692"/>
    <w:rsid w:val="005000D4"/>
    <w:rsid w:val="005008E1"/>
    <w:rsid w:val="00501464"/>
    <w:rsid w:val="00501CF8"/>
    <w:rsid w:val="005020FD"/>
    <w:rsid w:val="0050236F"/>
    <w:rsid w:val="00502823"/>
    <w:rsid w:val="00502F6D"/>
    <w:rsid w:val="005036FB"/>
    <w:rsid w:val="005037B8"/>
    <w:rsid w:val="005038B0"/>
    <w:rsid w:val="005043A9"/>
    <w:rsid w:val="005046EE"/>
    <w:rsid w:val="00504961"/>
    <w:rsid w:val="00504BC6"/>
    <w:rsid w:val="00505717"/>
    <w:rsid w:val="00505A31"/>
    <w:rsid w:val="0050662D"/>
    <w:rsid w:val="005066BD"/>
    <w:rsid w:val="0050728A"/>
    <w:rsid w:val="005072A0"/>
    <w:rsid w:val="0050744E"/>
    <w:rsid w:val="005077EF"/>
    <w:rsid w:val="00507A1E"/>
    <w:rsid w:val="00507D94"/>
    <w:rsid w:val="00507E17"/>
    <w:rsid w:val="00507FC2"/>
    <w:rsid w:val="005100BE"/>
    <w:rsid w:val="005103EF"/>
    <w:rsid w:val="00510BEE"/>
    <w:rsid w:val="00510E25"/>
    <w:rsid w:val="005112E1"/>
    <w:rsid w:val="005112F0"/>
    <w:rsid w:val="005114DF"/>
    <w:rsid w:val="00511C3D"/>
    <w:rsid w:val="00511CBE"/>
    <w:rsid w:val="00511EDD"/>
    <w:rsid w:val="005121A8"/>
    <w:rsid w:val="005124B8"/>
    <w:rsid w:val="00512739"/>
    <w:rsid w:val="00512E48"/>
    <w:rsid w:val="00512FFF"/>
    <w:rsid w:val="005142EB"/>
    <w:rsid w:val="005144E3"/>
    <w:rsid w:val="005145E7"/>
    <w:rsid w:val="00515191"/>
    <w:rsid w:val="005167A3"/>
    <w:rsid w:val="00517013"/>
    <w:rsid w:val="00517435"/>
    <w:rsid w:val="00517765"/>
    <w:rsid w:val="0051782D"/>
    <w:rsid w:val="00520B31"/>
    <w:rsid w:val="00521307"/>
    <w:rsid w:val="00521A63"/>
    <w:rsid w:val="00521BE3"/>
    <w:rsid w:val="00521D2D"/>
    <w:rsid w:val="00523E7A"/>
    <w:rsid w:val="005244CC"/>
    <w:rsid w:val="005247BC"/>
    <w:rsid w:val="00524AAC"/>
    <w:rsid w:val="00524F4D"/>
    <w:rsid w:val="00525C16"/>
    <w:rsid w:val="00526BAE"/>
    <w:rsid w:val="005302FF"/>
    <w:rsid w:val="00530399"/>
    <w:rsid w:val="0053098D"/>
    <w:rsid w:val="005314CC"/>
    <w:rsid w:val="00531E14"/>
    <w:rsid w:val="00531FE2"/>
    <w:rsid w:val="005327E6"/>
    <w:rsid w:val="00532A8B"/>
    <w:rsid w:val="00532ACB"/>
    <w:rsid w:val="00533273"/>
    <w:rsid w:val="00534BB1"/>
    <w:rsid w:val="0053507A"/>
    <w:rsid w:val="0053772D"/>
    <w:rsid w:val="00537975"/>
    <w:rsid w:val="00537C3A"/>
    <w:rsid w:val="005405B6"/>
    <w:rsid w:val="00540814"/>
    <w:rsid w:val="00540D8A"/>
    <w:rsid w:val="00540E73"/>
    <w:rsid w:val="00540F3E"/>
    <w:rsid w:val="00541262"/>
    <w:rsid w:val="00541CB4"/>
    <w:rsid w:val="00542AEE"/>
    <w:rsid w:val="00543002"/>
    <w:rsid w:val="00543E96"/>
    <w:rsid w:val="005445DC"/>
    <w:rsid w:val="00546187"/>
    <w:rsid w:val="00547911"/>
    <w:rsid w:val="00547AD8"/>
    <w:rsid w:val="00547DF5"/>
    <w:rsid w:val="005514E1"/>
    <w:rsid w:val="005516E9"/>
    <w:rsid w:val="00552337"/>
    <w:rsid w:val="0055242C"/>
    <w:rsid w:val="005530B9"/>
    <w:rsid w:val="005530E7"/>
    <w:rsid w:val="00553427"/>
    <w:rsid w:val="00553AF3"/>
    <w:rsid w:val="005540D1"/>
    <w:rsid w:val="005540D4"/>
    <w:rsid w:val="005541A5"/>
    <w:rsid w:val="00554668"/>
    <w:rsid w:val="005552CF"/>
    <w:rsid w:val="00555827"/>
    <w:rsid w:val="005559A7"/>
    <w:rsid w:val="00555B72"/>
    <w:rsid w:val="005568EC"/>
    <w:rsid w:val="00560A6B"/>
    <w:rsid w:val="00560D13"/>
    <w:rsid w:val="00561414"/>
    <w:rsid w:val="00562662"/>
    <w:rsid w:val="00564361"/>
    <w:rsid w:val="00566630"/>
    <w:rsid w:val="00566644"/>
    <w:rsid w:val="00566673"/>
    <w:rsid w:val="00566692"/>
    <w:rsid w:val="00567940"/>
    <w:rsid w:val="00567D10"/>
    <w:rsid w:val="005702CE"/>
    <w:rsid w:val="005706E3"/>
    <w:rsid w:val="00570F69"/>
    <w:rsid w:val="00571B04"/>
    <w:rsid w:val="00571E0F"/>
    <w:rsid w:val="005721AC"/>
    <w:rsid w:val="00572E5A"/>
    <w:rsid w:val="005732C3"/>
    <w:rsid w:val="0057335A"/>
    <w:rsid w:val="005738BD"/>
    <w:rsid w:val="005739B0"/>
    <w:rsid w:val="00573E20"/>
    <w:rsid w:val="005752E5"/>
    <w:rsid w:val="00575C81"/>
    <w:rsid w:val="0057687C"/>
    <w:rsid w:val="00576A42"/>
    <w:rsid w:val="00576DD2"/>
    <w:rsid w:val="005770F4"/>
    <w:rsid w:val="005801D5"/>
    <w:rsid w:val="0058049D"/>
    <w:rsid w:val="0058119C"/>
    <w:rsid w:val="00581443"/>
    <w:rsid w:val="00581659"/>
    <w:rsid w:val="005818B3"/>
    <w:rsid w:val="00581CA0"/>
    <w:rsid w:val="00582910"/>
    <w:rsid w:val="00582E26"/>
    <w:rsid w:val="00582F3A"/>
    <w:rsid w:val="005831E3"/>
    <w:rsid w:val="00583BD4"/>
    <w:rsid w:val="00583D9C"/>
    <w:rsid w:val="005841D9"/>
    <w:rsid w:val="00584410"/>
    <w:rsid w:val="00584CEF"/>
    <w:rsid w:val="00585EE6"/>
    <w:rsid w:val="00586D31"/>
    <w:rsid w:val="0058792F"/>
    <w:rsid w:val="00590428"/>
    <w:rsid w:val="005904CC"/>
    <w:rsid w:val="005904E1"/>
    <w:rsid w:val="00590664"/>
    <w:rsid w:val="00590F70"/>
    <w:rsid w:val="0059107E"/>
    <w:rsid w:val="00591A1E"/>
    <w:rsid w:val="005927C4"/>
    <w:rsid w:val="005933CF"/>
    <w:rsid w:val="00593441"/>
    <w:rsid w:val="00593E83"/>
    <w:rsid w:val="00594DB5"/>
    <w:rsid w:val="00597630"/>
    <w:rsid w:val="005A03E4"/>
    <w:rsid w:val="005A08B3"/>
    <w:rsid w:val="005A1283"/>
    <w:rsid w:val="005A27D6"/>
    <w:rsid w:val="005A31DD"/>
    <w:rsid w:val="005A3B55"/>
    <w:rsid w:val="005A3D4D"/>
    <w:rsid w:val="005A431B"/>
    <w:rsid w:val="005A52B8"/>
    <w:rsid w:val="005A59E5"/>
    <w:rsid w:val="005A5E9A"/>
    <w:rsid w:val="005A6E06"/>
    <w:rsid w:val="005A6E47"/>
    <w:rsid w:val="005A7191"/>
    <w:rsid w:val="005A7583"/>
    <w:rsid w:val="005A7E5A"/>
    <w:rsid w:val="005B12D3"/>
    <w:rsid w:val="005B2235"/>
    <w:rsid w:val="005B283A"/>
    <w:rsid w:val="005B2BE9"/>
    <w:rsid w:val="005B352A"/>
    <w:rsid w:val="005B3A4F"/>
    <w:rsid w:val="005B5F19"/>
    <w:rsid w:val="005B6260"/>
    <w:rsid w:val="005B672C"/>
    <w:rsid w:val="005B78A9"/>
    <w:rsid w:val="005C0479"/>
    <w:rsid w:val="005C06B4"/>
    <w:rsid w:val="005C0D3B"/>
    <w:rsid w:val="005C1656"/>
    <w:rsid w:val="005C171A"/>
    <w:rsid w:val="005C3143"/>
    <w:rsid w:val="005C320C"/>
    <w:rsid w:val="005C3253"/>
    <w:rsid w:val="005C37D5"/>
    <w:rsid w:val="005C43DC"/>
    <w:rsid w:val="005C453B"/>
    <w:rsid w:val="005C4A2D"/>
    <w:rsid w:val="005C4DC8"/>
    <w:rsid w:val="005C5A72"/>
    <w:rsid w:val="005C5F5E"/>
    <w:rsid w:val="005C6785"/>
    <w:rsid w:val="005C687B"/>
    <w:rsid w:val="005C68C5"/>
    <w:rsid w:val="005C6C1C"/>
    <w:rsid w:val="005C6E03"/>
    <w:rsid w:val="005C7469"/>
    <w:rsid w:val="005C7500"/>
    <w:rsid w:val="005C7785"/>
    <w:rsid w:val="005D0062"/>
    <w:rsid w:val="005D14F5"/>
    <w:rsid w:val="005D1A21"/>
    <w:rsid w:val="005D2323"/>
    <w:rsid w:val="005D2657"/>
    <w:rsid w:val="005D2973"/>
    <w:rsid w:val="005D2B2B"/>
    <w:rsid w:val="005D3477"/>
    <w:rsid w:val="005D4372"/>
    <w:rsid w:val="005D4D76"/>
    <w:rsid w:val="005D5D66"/>
    <w:rsid w:val="005D758C"/>
    <w:rsid w:val="005D7607"/>
    <w:rsid w:val="005E1831"/>
    <w:rsid w:val="005E1A3C"/>
    <w:rsid w:val="005E1D45"/>
    <w:rsid w:val="005E26F8"/>
    <w:rsid w:val="005E2A06"/>
    <w:rsid w:val="005E2B86"/>
    <w:rsid w:val="005E2BBA"/>
    <w:rsid w:val="005E32B7"/>
    <w:rsid w:val="005E4175"/>
    <w:rsid w:val="005E499E"/>
    <w:rsid w:val="005E4ADD"/>
    <w:rsid w:val="005E541B"/>
    <w:rsid w:val="005E6F72"/>
    <w:rsid w:val="005E78DB"/>
    <w:rsid w:val="005E7A94"/>
    <w:rsid w:val="005E7A98"/>
    <w:rsid w:val="005E7FCD"/>
    <w:rsid w:val="005F002D"/>
    <w:rsid w:val="005F0B1E"/>
    <w:rsid w:val="005F2632"/>
    <w:rsid w:val="005F308B"/>
    <w:rsid w:val="005F31EA"/>
    <w:rsid w:val="005F404A"/>
    <w:rsid w:val="005F4275"/>
    <w:rsid w:val="005F42F0"/>
    <w:rsid w:val="005F514F"/>
    <w:rsid w:val="005F52C5"/>
    <w:rsid w:val="005F538A"/>
    <w:rsid w:val="005F54A7"/>
    <w:rsid w:val="005F5BF0"/>
    <w:rsid w:val="005F628C"/>
    <w:rsid w:val="005F64BB"/>
    <w:rsid w:val="005F6DE0"/>
    <w:rsid w:val="005F7032"/>
    <w:rsid w:val="005F70D6"/>
    <w:rsid w:val="005F7283"/>
    <w:rsid w:val="005F7B39"/>
    <w:rsid w:val="00600355"/>
    <w:rsid w:val="006004B8"/>
    <w:rsid w:val="00600BE8"/>
    <w:rsid w:val="00601322"/>
    <w:rsid w:val="006017C5"/>
    <w:rsid w:val="006024FA"/>
    <w:rsid w:val="00602970"/>
    <w:rsid w:val="00602A99"/>
    <w:rsid w:val="006037A0"/>
    <w:rsid w:val="006037D0"/>
    <w:rsid w:val="006038E8"/>
    <w:rsid w:val="00603B97"/>
    <w:rsid w:val="00603E20"/>
    <w:rsid w:val="006042F8"/>
    <w:rsid w:val="006043EB"/>
    <w:rsid w:val="006044DA"/>
    <w:rsid w:val="00604DCE"/>
    <w:rsid w:val="00605B89"/>
    <w:rsid w:val="00606D4D"/>
    <w:rsid w:val="0060747C"/>
    <w:rsid w:val="00607D1D"/>
    <w:rsid w:val="006103C8"/>
    <w:rsid w:val="00610658"/>
    <w:rsid w:val="006114F1"/>
    <w:rsid w:val="00611D91"/>
    <w:rsid w:val="00612BC2"/>
    <w:rsid w:val="00612C98"/>
    <w:rsid w:val="00612D6A"/>
    <w:rsid w:val="006136C4"/>
    <w:rsid w:val="00613E50"/>
    <w:rsid w:val="00613EAA"/>
    <w:rsid w:val="00614303"/>
    <w:rsid w:val="0061449E"/>
    <w:rsid w:val="0061524C"/>
    <w:rsid w:val="00615646"/>
    <w:rsid w:val="006156B2"/>
    <w:rsid w:val="006161CB"/>
    <w:rsid w:val="006175B6"/>
    <w:rsid w:val="00620D12"/>
    <w:rsid w:val="00621EA5"/>
    <w:rsid w:val="0062235F"/>
    <w:rsid w:val="0062261A"/>
    <w:rsid w:val="00622CDD"/>
    <w:rsid w:val="00622E0F"/>
    <w:rsid w:val="00622F83"/>
    <w:rsid w:val="0062327B"/>
    <w:rsid w:val="00623709"/>
    <w:rsid w:val="00623F6D"/>
    <w:rsid w:val="0062441D"/>
    <w:rsid w:val="00624FB4"/>
    <w:rsid w:val="006250D3"/>
    <w:rsid w:val="00625260"/>
    <w:rsid w:val="00625B9E"/>
    <w:rsid w:val="00626500"/>
    <w:rsid w:val="00626935"/>
    <w:rsid w:val="0062766F"/>
    <w:rsid w:val="0062797B"/>
    <w:rsid w:val="00627B92"/>
    <w:rsid w:val="006305EA"/>
    <w:rsid w:val="00630685"/>
    <w:rsid w:val="006306F4"/>
    <w:rsid w:val="0063094C"/>
    <w:rsid w:val="006309DD"/>
    <w:rsid w:val="006314D4"/>
    <w:rsid w:val="00632223"/>
    <w:rsid w:val="00633666"/>
    <w:rsid w:val="00633973"/>
    <w:rsid w:val="00633EAC"/>
    <w:rsid w:val="00633FEF"/>
    <w:rsid w:val="00634D88"/>
    <w:rsid w:val="006356A4"/>
    <w:rsid w:val="006357FE"/>
    <w:rsid w:val="00635C50"/>
    <w:rsid w:val="00636538"/>
    <w:rsid w:val="00636D7C"/>
    <w:rsid w:val="006405FA"/>
    <w:rsid w:val="006407B6"/>
    <w:rsid w:val="00641B7F"/>
    <w:rsid w:val="00642820"/>
    <w:rsid w:val="0064282C"/>
    <w:rsid w:val="00642C64"/>
    <w:rsid w:val="006432CC"/>
    <w:rsid w:val="00644750"/>
    <w:rsid w:val="006448DF"/>
    <w:rsid w:val="00644CAC"/>
    <w:rsid w:val="00644D2B"/>
    <w:rsid w:val="00645FD3"/>
    <w:rsid w:val="006473C1"/>
    <w:rsid w:val="00647594"/>
    <w:rsid w:val="00647B05"/>
    <w:rsid w:val="0065027C"/>
    <w:rsid w:val="006507ED"/>
    <w:rsid w:val="00650975"/>
    <w:rsid w:val="006512DB"/>
    <w:rsid w:val="006517CD"/>
    <w:rsid w:val="006524BC"/>
    <w:rsid w:val="006529D1"/>
    <w:rsid w:val="00652D04"/>
    <w:rsid w:val="006537D5"/>
    <w:rsid w:val="006538C3"/>
    <w:rsid w:val="0065398F"/>
    <w:rsid w:val="00654CF9"/>
    <w:rsid w:val="00655371"/>
    <w:rsid w:val="00657011"/>
    <w:rsid w:val="00657ABB"/>
    <w:rsid w:val="00660109"/>
    <w:rsid w:val="006606FA"/>
    <w:rsid w:val="00660863"/>
    <w:rsid w:val="00661E4F"/>
    <w:rsid w:val="006626BE"/>
    <w:rsid w:val="00662D9C"/>
    <w:rsid w:val="006632C4"/>
    <w:rsid w:val="006642AE"/>
    <w:rsid w:val="006642BF"/>
    <w:rsid w:val="0066480F"/>
    <w:rsid w:val="00664BF9"/>
    <w:rsid w:val="00664CC8"/>
    <w:rsid w:val="00664EB4"/>
    <w:rsid w:val="00665180"/>
    <w:rsid w:val="00665523"/>
    <w:rsid w:val="00665DB7"/>
    <w:rsid w:val="006664BC"/>
    <w:rsid w:val="006664CB"/>
    <w:rsid w:val="00666E57"/>
    <w:rsid w:val="00667009"/>
    <w:rsid w:val="006675FC"/>
    <w:rsid w:val="00670ABD"/>
    <w:rsid w:val="00670B24"/>
    <w:rsid w:val="00671895"/>
    <w:rsid w:val="00671D42"/>
    <w:rsid w:val="00673F95"/>
    <w:rsid w:val="00674B2C"/>
    <w:rsid w:val="006759E8"/>
    <w:rsid w:val="00675D80"/>
    <w:rsid w:val="0067637A"/>
    <w:rsid w:val="0067653B"/>
    <w:rsid w:val="0067657B"/>
    <w:rsid w:val="006769DD"/>
    <w:rsid w:val="006776EB"/>
    <w:rsid w:val="00677A2D"/>
    <w:rsid w:val="00677C80"/>
    <w:rsid w:val="00677CAA"/>
    <w:rsid w:val="00677E6A"/>
    <w:rsid w:val="00680490"/>
    <w:rsid w:val="006805C4"/>
    <w:rsid w:val="00680A0D"/>
    <w:rsid w:val="00681649"/>
    <w:rsid w:val="00683F97"/>
    <w:rsid w:val="006850E1"/>
    <w:rsid w:val="0068524D"/>
    <w:rsid w:val="00685947"/>
    <w:rsid w:val="00685A86"/>
    <w:rsid w:val="006861A1"/>
    <w:rsid w:val="00686439"/>
    <w:rsid w:val="00686460"/>
    <w:rsid w:val="006870E0"/>
    <w:rsid w:val="00687708"/>
    <w:rsid w:val="00687744"/>
    <w:rsid w:val="00687C57"/>
    <w:rsid w:val="00690A6E"/>
    <w:rsid w:val="00691956"/>
    <w:rsid w:val="0069214A"/>
    <w:rsid w:val="00692815"/>
    <w:rsid w:val="00692984"/>
    <w:rsid w:val="006935F9"/>
    <w:rsid w:val="00693688"/>
    <w:rsid w:val="0069388E"/>
    <w:rsid w:val="006946F2"/>
    <w:rsid w:val="0069487D"/>
    <w:rsid w:val="00694BF9"/>
    <w:rsid w:val="00694F66"/>
    <w:rsid w:val="0069522E"/>
    <w:rsid w:val="00696548"/>
    <w:rsid w:val="00696E97"/>
    <w:rsid w:val="00696F6A"/>
    <w:rsid w:val="00697586"/>
    <w:rsid w:val="006976CB"/>
    <w:rsid w:val="006977E6"/>
    <w:rsid w:val="00697E72"/>
    <w:rsid w:val="006A0597"/>
    <w:rsid w:val="006A11EE"/>
    <w:rsid w:val="006A13E0"/>
    <w:rsid w:val="006A156C"/>
    <w:rsid w:val="006A27D7"/>
    <w:rsid w:val="006A2FA6"/>
    <w:rsid w:val="006A3FE0"/>
    <w:rsid w:val="006A4201"/>
    <w:rsid w:val="006A47D3"/>
    <w:rsid w:val="006A52E4"/>
    <w:rsid w:val="006A59EF"/>
    <w:rsid w:val="006A5C8A"/>
    <w:rsid w:val="006A6283"/>
    <w:rsid w:val="006A6780"/>
    <w:rsid w:val="006A6C7C"/>
    <w:rsid w:val="006A7013"/>
    <w:rsid w:val="006A707D"/>
    <w:rsid w:val="006B04AC"/>
    <w:rsid w:val="006B0B72"/>
    <w:rsid w:val="006B1419"/>
    <w:rsid w:val="006B277B"/>
    <w:rsid w:val="006B2E70"/>
    <w:rsid w:val="006B3C9B"/>
    <w:rsid w:val="006B44B0"/>
    <w:rsid w:val="006B5260"/>
    <w:rsid w:val="006B5AFC"/>
    <w:rsid w:val="006B5B40"/>
    <w:rsid w:val="006B625C"/>
    <w:rsid w:val="006B69C0"/>
    <w:rsid w:val="006B6F0C"/>
    <w:rsid w:val="006B774E"/>
    <w:rsid w:val="006B7B74"/>
    <w:rsid w:val="006C07D1"/>
    <w:rsid w:val="006C0DB9"/>
    <w:rsid w:val="006C0FDE"/>
    <w:rsid w:val="006C1A65"/>
    <w:rsid w:val="006C2000"/>
    <w:rsid w:val="006C2C64"/>
    <w:rsid w:val="006C3537"/>
    <w:rsid w:val="006C3AD4"/>
    <w:rsid w:val="006C3FF6"/>
    <w:rsid w:val="006C4346"/>
    <w:rsid w:val="006C4472"/>
    <w:rsid w:val="006C5807"/>
    <w:rsid w:val="006C585B"/>
    <w:rsid w:val="006C586D"/>
    <w:rsid w:val="006C69B4"/>
    <w:rsid w:val="006C6BB0"/>
    <w:rsid w:val="006C71AF"/>
    <w:rsid w:val="006C7A7D"/>
    <w:rsid w:val="006C7E22"/>
    <w:rsid w:val="006D0F1B"/>
    <w:rsid w:val="006D1AC1"/>
    <w:rsid w:val="006D1C3E"/>
    <w:rsid w:val="006D2063"/>
    <w:rsid w:val="006D2BCF"/>
    <w:rsid w:val="006D2D36"/>
    <w:rsid w:val="006D518E"/>
    <w:rsid w:val="006D5D8B"/>
    <w:rsid w:val="006D6631"/>
    <w:rsid w:val="006D6966"/>
    <w:rsid w:val="006D69CE"/>
    <w:rsid w:val="006D6B41"/>
    <w:rsid w:val="006D6CA2"/>
    <w:rsid w:val="006D71CF"/>
    <w:rsid w:val="006D7CF9"/>
    <w:rsid w:val="006E0622"/>
    <w:rsid w:val="006E194B"/>
    <w:rsid w:val="006E1C35"/>
    <w:rsid w:val="006E1D31"/>
    <w:rsid w:val="006E2D92"/>
    <w:rsid w:val="006E2DA8"/>
    <w:rsid w:val="006E2DE5"/>
    <w:rsid w:val="006E3341"/>
    <w:rsid w:val="006E3C8B"/>
    <w:rsid w:val="006E4927"/>
    <w:rsid w:val="006E525A"/>
    <w:rsid w:val="006E5B31"/>
    <w:rsid w:val="006E5F60"/>
    <w:rsid w:val="006E7557"/>
    <w:rsid w:val="006E7F0D"/>
    <w:rsid w:val="006F04EC"/>
    <w:rsid w:val="006F08FB"/>
    <w:rsid w:val="006F0929"/>
    <w:rsid w:val="006F0D1B"/>
    <w:rsid w:val="006F0EE3"/>
    <w:rsid w:val="006F1649"/>
    <w:rsid w:val="006F19EB"/>
    <w:rsid w:val="006F1E56"/>
    <w:rsid w:val="006F1EF2"/>
    <w:rsid w:val="006F2499"/>
    <w:rsid w:val="006F283E"/>
    <w:rsid w:val="006F2B6B"/>
    <w:rsid w:val="006F2BFC"/>
    <w:rsid w:val="006F3268"/>
    <w:rsid w:val="006F3F16"/>
    <w:rsid w:val="006F41D7"/>
    <w:rsid w:val="006F57BB"/>
    <w:rsid w:val="006F5C6E"/>
    <w:rsid w:val="006F611E"/>
    <w:rsid w:val="006F649F"/>
    <w:rsid w:val="006F64EC"/>
    <w:rsid w:val="006F680A"/>
    <w:rsid w:val="006F6CAA"/>
    <w:rsid w:val="006F7786"/>
    <w:rsid w:val="006F792A"/>
    <w:rsid w:val="006F7E3A"/>
    <w:rsid w:val="007006B7"/>
    <w:rsid w:val="007017B6"/>
    <w:rsid w:val="00701867"/>
    <w:rsid w:val="0070504F"/>
    <w:rsid w:val="00705C58"/>
    <w:rsid w:val="00705DEE"/>
    <w:rsid w:val="00705DF2"/>
    <w:rsid w:val="00706115"/>
    <w:rsid w:val="007068A5"/>
    <w:rsid w:val="007068BA"/>
    <w:rsid w:val="00707B04"/>
    <w:rsid w:val="00707B80"/>
    <w:rsid w:val="0071130D"/>
    <w:rsid w:val="0071201C"/>
    <w:rsid w:val="00712262"/>
    <w:rsid w:val="00713116"/>
    <w:rsid w:val="00713B17"/>
    <w:rsid w:val="00713D2E"/>
    <w:rsid w:val="00714FA9"/>
    <w:rsid w:val="00715315"/>
    <w:rsid w:val="0071547F"/>
    <w:rsid w:val="00716371"/>
    <w:rsid w:val="00716BA4"/>
    <w:rsid w:val="00716F81"/>
    <w:rsid w:val="007175AA"/>
    <w:rsid w:val="00721453"/>
    <w:rsid w:val="0072229E"/>
    <w:rsid w:val="00722890"/>
    <w:rsid w:val="00722C25"/>
    <w:rsid w:val="00723880"/>
    <w:rsid w:val="00723DA4"/>
    <w:rsid w:val="00723E0A"/>
    <w:rsid w:val="00724823"/>
    <w:rsid w:val="00724E7D"/>
    <w:rsid w:val="00724F11"/>
    <w:rsid w:val="00725FB7"/>
    <w:rsid w:val="00726785"/>
    <w:rsid w:val="007267C3"/>
    <w:rsid w:val="00726A77"/>
    <w:rsid w:val="00726E30"/>
    <w:rsid w:val="00727268"/>
    <w:rsid w:val="0072764F"/>
    <w:rsid w:val="007301FB"/>
    <w:rsid w:val="00730DCF"/>
    <w:rsid w:val="007315BC"/>
    <w:rsid w:val="00732596"/>
    <w:rsid w:val="00732D7C"/>
    <w:rsid w:val="0073480C"/>
    <w:rsid w:val="00734DEA"/>
    <w:rsid w:val="0073517F"/>
    <w:rsid w:val="00735FFE"/>
    <w:rsid w:val="00736120"/>
    <w:rsid w:val="007361D6"/>
    <w:rsid w:val="0073685D"/>
    <w:rsid w:val="007368A2"/>
    <w:rsid w:val="00736BDB"/>
    <w:rsid w:val="00736FF0"/>
    <w:rsid w:val="007374F2"/>
    <w:rsid w:val="00737615"/>
    <w:rsid w:val="00737E07"/>
    <w:rsid w:val="007402EA"/>
    <w:rsid w:val="007406AC"/>
    <w:rsid w:val="00740725"/>
    <w:rsid w:val="0074079A"/>
    <w:rsid w:val="00740E22"/>
    <w:rsid w:val="00740F5D"/>
    <w:rsid w:val="00741043"/>
    <w:rsid w:val="00741C86"/>
    <w:rsid w:val="00742166"/>
    <w:rsid w:val="00742727"/>
    <w:rsid w:val="00742D8E"/>
    <w:rsid w:val="00742FBD"/>
    <w:rsid w:val="007437B3"/>
    <w:rsid w:val="007437F8"/>
    <w:rsid w:val="00743BAE"/>
    <w:rsid w:val="0074404A"/>
    <w:rsid w:val="007443D9"/>
    <w:rsid w:val="00744B5F"/>
    <w:rsid w:val="00745A7B"/>
    <w:rsid w:val="00745B44"/>
    <w:rsid w:val="00747C27"/>
    <w:rsid w:val="00747E3F"/>
    <w:rsid w:val="00750116"/>
    <w:rsid w:val="00751270"/>
    <w:rsid w:val="00751354"/>
    <w:rsid w:val="0075150B"/>
    <w:rsid w:val="0075200C"/>
    <w:rsid w:val="00753F88"/>
    <w:rsid w:val="00754743"/>
    <w:rsid w:val="007559F5"/>
    <w:rsid w:val="0075648D"/>
    <w:rsid w:val="00756671"/>
    <w:rsid w:val="007569DF"/>
    <w:rsid w:val="00757B38"/>
    <w:rsid w:val="00760724"/>
    <w:rsid w:val="00760745"/>
    <w:rsid w:val="00760964"/>
    <w:rsid w:val="00761C19"/>
    <w:rsid w:val="0076203B"/>
    <w:rsid w:val="007622A1"/>
    <w:rsid w:val="00762ADF"/>
    <w:rsid w:val="00763739"/>
    <w:rsid w:val="00764303"/>
    <w:rsid w:val="007645F3"/>
    <w:rsid w:val="00764AB4"/>
    <w:rsid w:val="00764E8E"/>
    <w:rsid w:val="00764FB4"/>
    <w:rsid w:val="007651A4"/>
    <w:rsid w:val="007653A2"/>
    <w:rsid w:val="00765A8D"/>
    <w:rsid w:val="00765E55"/>
    <w:rsid w:val="00766004"/>
    <w:rsid w:val="007668ED"/>
    <w:rsid w:val="00766D74"/>
    <w:rsid w:val="00766E28"/>
    <w:rsid w:val="00767175"/>
    <w:rsid w:val="00767302"/>
    <w:rsid w:val="007679A3"/>
    <w:rsid w:val="00767AF0"/>
    <w:rsid w:val="0077065F"/>
    <w:rsid w:val="00771DB9"/>
    <w:rsid w:val="007733CE"/>
    <w:rsid w:val="00773A79"/>
    <w:rsid w:val="007740E1"/>
    <w:rsid w:val="00774195"/>
    <w:rsid w:val="00774909"/>
    <w:rsid w:val="00774D6D"/>
    <w:rsid w:val="00774FD9"/>
    <w:rsid w:val="007755A1"/>
    <w:rsid w:val="00775F3A"/>
    <w:rsid w:val="00776032"/>
    <w:rsid w:val="007761D3"/>
    <w:rsid w:val="007763AE"/>
    <w:rsid w:val="00776DC4"/>
    <w:rsid w:val="0077734E"/>
    <w:rsid w:val="00780725"/>
    <w:rsid w:val="0078235F"/>
    <w:rsid w:val="0078244B"/>
    <w:rsid w:val="0078246B"/>
    <w:rsid w:val="00783689"/>
    <w:rsid w:val="00784B31"/>
    <w:rsid w:val="00784E44"/>
    <w:rsid w:val="0078522A"/>
    <w:rsid w:val="00785BD7"/>
    <w:rsid w:val="00785D45"/>
    <w:rsid w:val="00787B69"/>
    <w:rsid w:val="007915AA"/>
    <w:rsid w:val="0079190C"/>
    <w:rsid w:val="00791B44"/>
    <w:rsid w:val="00791F8C"/>
    <w:rsid w:val="00792932"/>
    <w:rsid w:val="00793321"/>
    <w:rsid w:val="007933AE"/>
    <w:rsid w:val="00793429"/>
    <w:rsid w:val="00794714"/>
    <w:rsid w:val="00795DE7"/>
    <w:rsid w:val="00795F72"/>
    <w:rsid w:val="0079619D"/>
    <w:rsid w:val="00796A22"/>
    <w:rsid w:val="00796B9F"/>
    <w:rsid w:val="00797342"/>
    <w:rsid w:val="00797B3C"/>
    <w:rsid w:val="00797F50"/>
    <w:rsid w:val="00797FB5"/>
    <w:rsid w:val="007A05C0"/>
    <w:rsid w:val="007A0D4B"/>
    <w:rsid w:val="007A2346"/>
    <w:rsid w:val="007A2546"/>
    <w:rsid w:val="007A3447"/>
    <w:rsid w:val="007A3846"/>
    <w:rsid w:val="007A397E"/>
    <w:rsid w:val="007A3A33"/>
    <w:rsid w:val="007A3D0F"/>
    <w:rsid w:val="007A48A7"/>
    <w:rsid w:val="007A4EF7"/>
    <w:rsid w:val="007A57E6"/>
    <w:rsid w:val="007A5AC8"/>
    <w:rsid w:val="007A6E87"/>
    <w:rsid w:val="007A794D"/>
    <w:rsid w:val="007A7DFE"/>
    <w:rsid w:val="007B0DCC"/>
    <w:rsid w:val="007B0E5D"/>
    <w:rsid w:val="007B0FE7"/>
    <w:rsid w:val="007B1285"/>
    <w:rsid w:val="007B147F"/>
    <w:rsid w:val="007B168D"/>
    <w:rsid w:val="007B1E86"/>
    <w:rsid w:val="007B1F25"/>
    <w:rsid w:val="007B20A8"/>
    <w:rsid w:val="007B20C3"/>
    <w:rsid w:val="007B2479"/>
    <w:rsid w:val="007B2810"/>
    <w:rsid w:val="007B3730"/>
    <w:rsid w:val="007B385F"/>
    <w:rsid w:val="007B4166"/>
    <w:rsid w:val="007B473E"/>
    <w:rsid w:val="007B589C"/>
    <w:rsid w:val="007B5EED"/>
    <w:rsid w:val="007B6126"/>
    <w:rsid w:val="007B6EC3"/>
    <w:rsid w:val="007B745D"/>
    <w:rsid w:val="007B7AAA"/>
    <w:rsid w:val="007C0924"/>
    <w:rsid w:val="007C117A"/>
    <w:rsid w:val="007C1195"/>
    <w:rsid w:val="007C1CB3"/>
    <w:rsid w:val="007C2971"/>
    <w:rsid w:val="007C2B24"/>
    <w:rsid w:val="007C2B62"/>
    <w:rsid w:val="007C3990"/>
    <w:rsid w:val="007C39EF"/>
    <w:rsid w:val="007C41D5"/>
    <w:rsid w:val="007C4391"/>
    <w:rsid w:val="007C5040"/>
    <w:rsid w:val="007C56EB"/>
    <w:rsid w:val="007C6E2B"/>
    <w:rsid w:val="007C7051"/>
    <w:rsid w:val="007C7926"/>
    <w:rsid w:val="007D113A"/>
    <w:rsid w:val="007D117A"/>
    <w:rsid w:val="007D1516"/>
    <w:rsid w:val="007D1962"/>
    <w:rsid w:val="007D1A88"/>
    <w:rsid w:val="007D246E"/>
    <w:rsid w:val="007D25E9"/>
    <w:rsid w:val="007D27F7"/>
    <w:rsid w:val="007D42D6"/>
    <w:rsid w:val="007D47E9"/>
    <w:rsid w:val="007D4D98"/>
    <w:rsid w:val="007D5722"/>
    <w:rsid w:val="007D58BD"/>
    <w:rsid w:val="007D5F40"/>
    <w:rsid w:val="007D61B2"/>
    <w:rsid w:val="007D6398"/>
    <w:rsid w:val="007D70DE"/>
    <w:rsid w:val="007D782C"/>
    <w:rsid w:val="007D7BC2"/>
    <w:rsid w:val="007E05A6"/>
    <w:rsid w:val="007E0D24"/>
    <w:rsid w:val="007E16A8"/>
    <w:rsid w:val="007E1898"/>
    <w:rsid w:val="007E1956"/>
    <w:rsid w:val="007E1D9C"/>
    <w:rsid w:val="007E1E14"/>
    <w:rsid w:val="007E268A"/>
    <w:rsid w:val="007E2E1D"/>
    <w:rsid w:val="007E30A3"/>
    <w:rsid w:val="007E30E4"/>
    <w:rsid w:val="007E3FBA"/>
    <w:rsid w:val="007E4A4C"/>
    <w:rsid w:val="007E4EB1"/>
    <w:rsid w:val="007E520D"/>
    <w:rsid w:val="007E5A12"/>
    <w:rsid w:val="007E5EA9"/>
    <w:rsid w:val="007E630D"/>
    <w:rsid w:val="007E66A2"/>
    <w:rsid w:val="007E6D45"/>
    <w:rsid w:val="007F0F6E"/>
    <w:rsid w:val="007F107B"/>
    <w:rsid w:val="007F1A8C"/>
    <w:rsid w:val="007F247A"/>
    <w:rsid w:val="007F2684"/>
    <w:rsid w:val="007F2BEE"/>
    <w:rsid w:val="007F3129"/>
    <w:rsid w:val="007F489B"/>
    <w:rsid w:val="007F5218"/>
    <w:rsid w:val="007F5B5E"/>
    <w:rsid w:val="007F5C0F"/>
    <w:rsid w:val="007F69BD"/>
    <w:rsid w:val="007F6A8A"/>
    <w:rsid w:val="007F7B6C"/>
    <w:rsid w:val="008002CC"/>
    <w:rsid w:val="008006CC"/>
    <w:rsid w:val="00800BFB"/>
    <w:rsid w:val="00800DAB"/>
    <w:rsid w:val="008015A7"/>
    <w:rsid w:val="0080175B"/>
    <w:rsid w:val="0080175C"/>
    <w:rsid w:val="00802190"/>
    <w:rsid w:val="00802646"/>
    <w:rsid w:val="008027FF"/>
    <w:rsid w:val="00802CE7"/>
    <w:rsid w:val="00803177"/>
    <w:rsid w:val="008039D6"/>
    <w:rsid w:val="00803C1F"/>
    <w:rsid w:val="008058C6"/>
    <w:rsid w:val="00805DC6"/>
    <w:rsid w:val="0080612E"/>
    <w:rsid w:val="00806AFB"/>
    <w:rsid w:val="00807E13"/>
    <w:rsid w:val="0081029A"/>
    <w:rsid w:val="00810753"/>
    <w:rsid w:val="008109C6"/>
    <w:rsid w:val="0081112C"/>
    <w:rsid w:val="008117F8"/>
    <w:rsid w:val="00812307"/>
    <w:rsid w:val="00812949"/>
    <w:rsid w:val="00813692"/>
    <w:rsid w:val="00813A53"/>
    <w:rsid w:val="00815389"/>
    <w:rsid w:val="008163BC"/>
    <w:rsid w:val="0081686B"/>
    <w:rsid w:val="00816CA6"/>
    <w:rsid w:val="008210CA"/>
    <w:rsid w:val="008216CC"/>
    <w:rsid w:val="008217EB"/>
    <w:rsid w:val="008226C3"/>
    <w:rsid w:val="008230C2"/>
    <w:rsid w:val="008235B9"/>
    <w:rsid w:val="00824D1F"/>
    <w:rsid w:val="008250D6"/>
    <w:rsid w:val="008258F4"/>
    <w:rsid w:val="00825BA2"/>
    <w:rsid w:val="00826614"/>
    <w:rsid w:val="00826F44"/>
    <w:rsid w:val="0082747F"/>
    <w:rsid w:val="008275B9"/>
    <w:rsid w:val="00827AC1"/>
    <w:rsid w:val="00830163"/>
    <w:rsid w:val="00830529"/>
    <w:rsid w:val="00830694"/>
    <w:rsid w:val="0083199A"/>
    <w:rsid w:val="00832277"/>
    <w:rsid w:val="00832E1D"/>
    <w:rsid w:val="00833016"/>
    <w:rsid w:val="00833168"/>
    <w:rsid w:val="00833F1E"/>
    <w:rsid w:val="00835338"/>
    <w:rsid w:val="00835E39"/>
    <w:rsid w:val="0083651A"/>
    <w:rsid w:val="00837126"/>
    <w:rsid w:val="0083730E"/>
    <w:rsid w:val="008374E7"/>
    <w:rsid w:val="008400A9"/>
    <w:rsid w:val="008407CF"/>
    <w:rsid w:val="00840F02"/>
    <w:rsid w:val="00841EA8"/>
    <w:rsid w:val="00842314"/>
    <w:rsid w:val="00842B72"/>
    <w:rsid w:val="00842E82"/>
    <w:rsid w:val="00843225"/>
    <w:rsid w:val="00843373"/>
    <w:rsid w:val="008433CC"/>
    <w:rsid w:val="00844188"/>
    <w:rsid w:val="00844221"/>
    <w:rsid w:val="0084483B"/>
    <w:rsid w:val="00844FA8"/>
    <w:rsid w:val="008457BB"/>
    <w:rsid w:val="008460DD"/>
    <w:rsid w:val="00847402"/>
    <w:rsid w:val="008479CC"/>
    <w:rsid w:val="008505E1"/>
    <w:rsid w:val="00850770"/>
    <w:rsid w:val="00852B66"/>
    <w:rsid w:val="00853B7D"/>
    <w:rsid w:val="00853F95"/>
    <w:rsid w:val="008542E2"/>
    <w:rsid w:val="00855033"/>
    <w:rsid w:val="00855172"/>
    <w:rsid w:val="0085524A"/>
    <w:rsid w:val="008552C3"/>
    <w:rsid w:val="00856611"/>
    <w:rsid w:val="00856CE8"/>
    <w:rsid w:val="0085701F"/>
    <w:rsid w:val="008578CF"/>
    <w:rsid w:val="00860A75"/>
    <w:rsid w:val="00862049"/>
    <w:rsid w:val="008624D2"/>
    <w:rsid w:val="0086269D"/>
    <w:rsid w:val="00862835"/>
    <w:rsid w:val="00863712"/>
    <w:rsid w:val="00863AE3"/>
    <w:rsid w:val="00863C55"/>
    <w:rsid w:val="00863ED1"/>
    <w:rsid w:val="00864B3C"/>
    <w:rsid w:val="00864F22"/>
    <w:rsid w:val="0086622E"/>
    <w:rsid w:val="00866375"/>
    <w:rsid w:val="00866891"/>
    <w:rsid w:val="0086689F"/>
    <w:rsid w:val="008669CF"/>
    <w:rsid w:val="00866A0A"/>
    <w:rsid w:val="00867BD2"/>
    <w:rsid w:val="00867BEA"/>
    <w:rsid w:val="00867E77"/>
    <w:rsid w:val="008703F5"/>
    <w:rsid w:val="008708C8"/>
    <w:rsid w:val="00870D9A"/>
    <w:rsid w:val="00871020"/>
    <w:rsid w:val="00871232"/>
    <w:rsid w:val="0087184E"/>
    <w:rsid w:val="00871D22"/>
    <w:rsid w:val="0087212E"/>
    <w:rsid w:val="00872285"/>
    <w:rsid w:val="008726E8"/>
    <w:rsid w:val="00873DE7"/>
    <w:rsid w:val="00874296"/>
    <w:rsid w:val="008744AC"/>
    <w:rsid w:val="00874E67"/>
    <w:rsid w:val="00875309"/>
    <w:rsid w:val="00875B2F"/>
    <w:rsid w:val="00876742"/>
    <w:rsid w:val="00876AD0"/>
    <w:rsid w:val="00876F3E"/>
    <w:rsid w:val="0087716E"/>
    <w:rsid w:val="0087796E"/>
    <w:rsid w:val="00880C83"/>
    <w:rsid w:val="00880FFE"/>
    <w:rsid w:val="00881093"/>
    <w:rsid w:val="00882E52"/>
    <w:rsid w:val="00883879"/>
    <w:rsid w:val="00884F30"/>
    <w:rsid w:val="0088554F"/>
    <w:rsid w:val="00885B58"/>
    <w:rsid w:val="00885EF9"/>
    <w:rsid w:val="008863C7"/>
    <w:rsid w:val="0088654F"/>
    <w:rsid w:val="00886C19"/>
    <w:rsid w:val="00887753"/>
    <w:rsid w:val="008878D8"/>
    <w:rsid w:val="00887A8E"/>
    <w:rsid w:val="008901B5"/>
    <w:rsid w:val="00891338"/>
    <w:rsid w:val="00891672"/>
    <w:rsid w:val="00891980"/>
    <w:rsid w:val="00891AD1"/>
    <w:rsid w:val="008922F7"/>
    <w:rsid w:val="00893095"/>
    <w:rsid w:val="00893639"/>
    <w:rsid w:val="00893BAB"/>
    <w:rsid w:val="00894B96"/>
    <w:rsid w:val="00894C87"/>
    <w:rsid w:val="00896016"/>
    <w:rsid w:val="008962FF"/>
    <w:rsid w:val="0089639E"/>
    <w:rsid w:val="008A09CB"/>
    <w:rsid w:val="008A0DFC"/>
    <w:rsid w:val="008A22CA"/>
    <w:rsid w:val="008A2484"/>
    <w:rsid w:val="008A25CC"/>
    <w:rsid w:val="008A3159"/>
    <w:rsid w:val="008A32DB"/>
    <w:rsid w:val="008A3E46"/>
    <w:rsid w:val="008A5E5B"/>
    <w:rsid w:val="008A6E95"/>
    <w:rsid w:val="008A7E77"/>
    <w:rsid w:val="008B012A"/>
    <w:rsid w:val="008B016D"/>
    <w:rsid w:val="008B0CA5"/>
    <w:rsid w:val="008B176D"/>
    <w:rsid w:val="008B2002"/>
    <w:rsid w:val="008B2170"/>
    <w:rsid w:val="008B2512"/>
    <w:rsid w:val="008B2F44"/>
    <w:rsid w:val="008B32E3"/>
    <w:rsid w:val="008B4B2A"/>
    <w:rsid w:val="008B4CD1"/>
    <w:rsid w:val="008B4CFE"/>
    <w:rsid w:val="008B5143"/>
    <w:rsid w:val="008B5923"/>
    <w:rsid w:val="008B5A89"/>
    <w:rsid w:val="008B6D89"/>
    <w:rsid w:val="008B75DA"/>
    <w:rsid w:val="008C018C"/>
    <w:rsid w:val="008C0D7A"/>
    <w:rsid w:val="008C15CF"/>
    <w:rsid w:val="008C199D"/>
    <w:rsid w:val="008C1D12"/>
    <w:rsid w:val="008C1EDE"/>
    <w:rsid w:val="008C25CD"/>
    <w:rsid w:val="008C282C"/>
    <w:rsid w:val="008C3B5A"/>
    <w:rsid w:val="008C4385"/>
    <w:rsid w:val="008C4875"/>
    <w:rsid w:val="008C4AC1"/>
    <w:rsid w:val="008C52F3"/>
    <w:rsid w:val="008C5EB6"/>
    <w:rsid w:val="008C6BEE"/>
    <w:rsid w:val="008C6E10"/>
    <w:rsid w:val="008C779C"/>
    <w:rsid w:val="008C780D"/>
    <w:rsid w:val="008C7C71"/>
    <w:rsid w:val="008D05A5"/>
    <w:rsid w:val="008D147B"/>
    <w:rsid w:val="008D1720"/>
    <w:rsid w:val="008D1BCE"/>
    <w:rsid w:val="008D2108"/>
    <w:rsid w:val="008D2747"/>
    <w:rsid w:val="008D27B7"/>
    <w:rsid w:val="008D27DF"/>
    <w:rsid w:val="008D3208"/>
    <w:rsid w:val="008D41F5"/>
    <w:rsid w:val="008D4523"/>
    <w:rsid w:val="008D571F"/>
    <w:rsid w:val="008D5855"/>
    <w:rsid w:val="008D61C2"/>
    <w:rsid w:val="008D62CB"/>
    <w:rsid w:val="008D65A6"/>
    <w:rsid w:val="008D6BF1"/>
    <w:rsid w:val="008E0430"/>
    <w:rsid w:val="008E0467"/>
    <w:rsid w:val="008E057B"/>
    <w:rsid w:val="008E0B6E"/>
    <w:rsid w:val="008E163F"/>
    <w:rsid w:val="008E1B0B"/>
    <w:rsid w:val="008E1FAC"/>
    <w:rsid w:val="008E3233"/>
    <w:rsid w:val="008E3CC4"/>
    <w:rsid w:val="008E3E2A"/>
    <w:rsid w:val="008E43BD"/>
    <w:rsid w:val="008E4A56"/>
    <w:rsid w:val="008E558A"/>
    <w:rsid w:val="008E562D"/>
    <w:rsid w:val="008E655D"/>
    <w:rsid w:val="008E6F9E"/>
    <w:rsid w:val="008E6FB1"/>
    <w:rsid w:val="008E7080"/>
    <w:rsid w:val="008E7670"/>
    <w:rsid w:val="008F0207"/>
    <w:rsid w:val="008F0A52"/>
    <w:rsid w:val="008F1525"/>
    <w:rsid w:val="008F1691"/>
    <w:rsid w:val="008F1B41"/>
    <w:rsid w:val="008F1D94"/>
    <w:rsid w:val="008F2C73"/>
    <w:rsid w:val="008F2CD6"/>
    <w:rsid w:val="008F317E"/>
    <w:rsid w:val="008F3A7C"/>
    <w:rsid w:val="008F49C2"/>
    <w:rsid w:val="008F49DE"/>
    <w:rsid w:val="008F4A46"/>
    <w:rsid w:val="008F5092"/>
    <w:rsid w:val="008F5636"/>
    <w:rsid w:val="008F64F0"/>
    <w:rsid w:val="00901E0E"/>
    <w:rsid w:val="009020A4"/>
    <w:rsid w:val="00902381"/>
    <w:rsid w:val="0090361B"/>
    <w:rsid w:val="00903DFB"/>
    <w:rsid w:val="009065F9"/>
    <w:rsid w:val="009068DD"/>
    <w:rsid w:val="00906B6A"/>
    <w:rsid w:val="009075B4"/>
    <w:rsid w:val="00907EEB"/>
    <w:rsid w:val="00910828"/>
    <w:rsid w:val="00910EF2"/>
    <w:rsid w:val="00911285"/>
    <w:rsid w:val="009112D0"/>
    <w:rsid w:val="00911647"/>
    <w:rsid w:val="009117F2"/>
    <w:rsid w:val="00912106"/>
    <w:rsid w:val="009130B6"/>
    <w:rsid w:val="00914577"/>
    <w:rsid w:val="009149F6"/>
    <w:rsid w:val="009155C3"/>
    <w:rsid w:val="009159DD"/>
    <w:rsid w:val="0091600B"/>
    <w:rsid w:val="009164C0"/>
    <w:rsid w:val="009168F2"/>
    <w:rsid w:val="00916B5A"/>
    <w:rsid w:val="00921D2C"/>
    <w:rsid w:val="009234D1"/>
    <w:rsid w:val="00924103"/>
    <w:rsid w:val="0092456D"/>
    <w:rsid w:val="00924797"/>
    <w:rsid w:val="00926736"/>
    <w:rsid w:val="00926A5C"/>
    <w:rsid w:val="00927234"/>
    <w:rsid w:val="009272AF"/>
    <w:rsid w:val="009272F8"/>
    <w:rsid w:val="009276F1"/>
    <w:rsid w:val="0093094C"/>
    <w:rsid w:val="009314E4"/>
    <w:rsid w:val="00932277"/>
    <w:rsid w:val="009322C0"/>
    <w:rsid w:val="009331C1"/>
    <w:rsid w:val="009337DD"/>
    <w:rsid w:val="00933FC6"/>
    <w:rsid w:val="009347C0"/>
    <w:rsid w:val="00934813"/>
    <w:rsid w:val="009353FA"/>
    <w:rsid w:val="00935C17"/>
    <w:rsid w:val="009361E2"/>
    <w:rsid w:val="00936658"/>
    <w:rsid w:val="00937D20"/>
    <w:rsid w:val="00940D50"/>
    <w:rsid w:val="00940DC1"/>
    <w:rsid w:val="009412EB"/>
    <w:rsid w:val="00941BA6"/>
    <w:rsid w:val="00941EE0"/>
    <w:rsid w:val="0094319E"/>
    <w:rsid w:val="00943AF3"/>
    <w:rsid w:val="0094432D"/>
    <w:rsid w:val="009445BB"/>
    <w:rsid w:val="009446A4"/>
    <w:rsid w:val="00944801"/>
    <w:rsid w:val="00944E91"/>
    <w:rsid w:val="00946186"/>
    <w:rsid w:val="00946408"/>
    <w:rsid w:val="00946A09"/>
    <w:rsid w:val="00946B8C"/>
    <w:rsid w:val="009470E6"/>
    <w:rsid w:val="00947491"/>
    <w:rsid w:val="009474BD"/>
    <w:rsid w:val="0095015E"/>
    <w:rsid w:val="00950393"/>
    <w:rsid w:val="00951320"/>
    <w:rsid w:val="00952553"/>
    <w:rsid w:val="00952666"/>
    <w:rsid w:val="00952E1C"/>
    <w:rsid w:val="009544AD"/>
    <w:rsid w:val="00954F7F"/>
    <w:rsid w:val="0095573C"/>
    <w:rsid w:val="00955D92"/>
    <w:rsid w:val="00955F76"/>
    <w:rsid w:val="009562BE"/>
    <w:rsid w:val="00957D7B"/>
    <w:rsid w:val="00960700"/>
    <w:rsid w:val="00961383"/>
    <w:rsid w:val="00961A33"/>
    <w:rsid w:val="00962351"/>
    <w:rsid w:val="009623EA"/>
    <w:rsid w:val="00962E49"/>
    <w:rsid w:val="00963407"/>
    <w:rsid w:val="0096360B"/>
    <w:rsid w:val="009636C5"/>
    <w:rsid w:val="00964229"/>
    <w:rsid w:val="0096441A"/>
    <w:rsid w:val="0096465B"/>
    <w:rsid w:val="0096478A"/>
    <w:rsid w:val="00964E7E"/>
    <w:rsid w:val="009705F1"/>
    <w:rsid w:val="00971B63"/>
    <w:rsid w:val="00972A3F"/>
    <w:rsid w:val="00973069"/>
    <w:rsid w:val="009732DC"/>
    <w:rsid w:val="009738EA"/>
    <w:rsid w:val="00973A72"/>
    <w:rsid w:val="00974442"/>
    <w:rsid w:val="00974569"/>
    <w:rsid w:val="00975078"/>
    <w:rsid w:val="00975771"/>
    <w:rsid w:val="009760BD"/>
    <w:rsid w:val="00976183"/>
    <w:rsid w:val="0097709C"/>
    <w:rsid w:val="00980267"/>
    <w:rsid w:val="009804A6"/>
    <w:rsid w:val="00980C2A"/>
    <w:rsid w:val="00981C0F"/>
    <w:rsid w:val="00981EF9"/>
    <w:rsid w:val="00982631"/>
    <w:rsid w:val="00983ED3"/>
    <w:rsid w:val="00983F65"/>
    <w:rsid w:val="009840AA"/>
    <w:rsid w:val="009841ED"/>
    <w:rsid w:val="00984A43"/>
    <w:rsid w:val="00985216"/>
    <w:rsid w:val="009856CE"/>
    <w:rsid w:val="0098582A"/>
    <w:rsid w:val="00985CC3"/>
    <w:rsid w:val="00985E6B"/>
    <w:rsid w:val="00986248"/>
    <w:rsid w:val="00987921"/>
    <w:rsid w:val="00987C68"/>
    <w:rsid w:val="00990F94"/>
    <w:rsid w:val="00990FE1"/>
    <w:rsid w:val="009911B2"/>
    <w:rsid w:val="00992208"/>
    <w:rsid w:val="00992299"/>
    <w:rsid w:val="00992FC8"/>
    <w:rsid w:val="00993162"/>
    <w:rsid w:val="009946A7"/>
    <w:rsid w:val="00994C89"/>
    <w:rsid w:val="00994E17"/>
    <w:rsid w:val="00994F10"/>
    <w:rsid w:val="00995568"/>
    <w:rsid w:val="009958CA"/>
    <w:rsid w:val="009971AD"/>
    <w:rsid w:val="009A07BC"/>
    <w:rsid w:val="009A0831"/>
    <w:rsid w:val="009A08E8"/>
    <w:rsid w:val="009A0CBE"/>
    <w:rsid w:val="009A1401"/>
    <w:rsid w:val="009A1800"/>
    <w:rsid w:val="009A1DBC"/>
    <w:rsid w:val="009A1DFC"/>
    <w:rsid w:val="009A2188"/>
    <w:rsid w:val="009A28D9"/>
    <w:rsid w:val="009A30A2"/>
    <w:rsid w:val="009A3441"/>
    <w:rsid w:val="009A368A"/>
    <w:rsid w:val="009A3A79"/>
    <w:rsid w:val="009A405D"/>
    <w:rsid w:val="009A491E"/>
    <w:rsid w:val="009A55A6"/>
    <w:rsid w:val="009A59D9"/>
    <w:rsid w:val="009A6750"/>
    <w:rsid w:val="009A69DB"/>
    <w:rsid w:val="009A6F52"/>
    <w:rsid w:val="009A74C7"/>
    <w:rsid w:val="009B08D9"/>
    <w:rsid w:val="009B093A"/>
    <w:rsid w:val="009B0C91"/>
    <w:rsid w:val="009B2B42"/>
    <w:rsid w:val="009B3B82"/>
    <w:rsid w:val="009B3BA8"/>
    <w:rsid w:val="009B4254"/>
    <w:rsid w:val="009B4422"/>
    <w:rsid w:val="009B4A96"/>
    <w:rsid w:val="009B4B89"/>
    <w:rsid w:val="009B5598"/>
    <w:rsid w:val="009B585A"/>
    <w:rsid w:val="009B5AC8"/>
    <w:rsid w:val="009B61F4"/>
    <w:rsid w:val="009B6265"/>
    <w:rsid w:val="009B642E"/>
    <w:rsid w:val="009B6456"/>
    <w:rsid w:val="009B6977"/>
    <w:rsid w:val="009C073C"/>
    <w:rsid w:val="009C0B56"/>
    <w:rsid w:val="009C0FA9"/>
    <w:rsid w:val="009C107A"/>
    <w:rsid w:val="009C11D8"/>
    <w:rsid w:val="009C1425"/>
    <w:rsid w:val="009C1AC7"/>
    <w:rsid w:val="009C1BF8"/>
    <w:rsid w:val="009C1EF6"/>
    <w:rsid w:val="009C3793"/>
    <w:rsid w:val="009C4341"/>
    <w:rsid w:val="009C4510"/>
    <w:rsid w:val="009C45A0"/>
    <w:rsid w:val="009C485F"/>
    <w:rsid w:val="009C4D18"/>
    <w:rsid w:val="009C53D4"/>
    <w:rsid w:val="009C583F"/>
    <w:rsid w:val="009C5977"/>
    <w:rsid w:val="009C6F4E"/>
    <w:rsid w:val="009C7104"/>
    <w:rsid w:val="009C74D6"/>
    <w:rsid w:val="009C7DD4"/>
    <w:rsid w:val="009C7E11"/>
    <w:rsid w:val="009D0674"/>
    <w:rsid w:val="009D095B"/>
    <w:rsid w:val="009D0FBF"/>
    <w:rsid w:val="009D1B36"/>
    <w:rsid w:val="009D2092"/>
    <w:rsid w:val="009D2515"/>
    <w:rsid w:val="009D2805"/>
    <w:rsid w:val="009D32D8"/>
    <w:rsid w:val="009D35A4"/>
    <w:rsid w:val="009D3E6B"/>
    <w:rsid w:val="009D5D01"/>
    <w:rsid w:val="009D6559"/>
    <w:rsid w:val="009E00E3"/>
    <w:rsid w:val="009E084F"/>
    <w:rsid w:val="009E0CCD"/>
    <w:rsid w:val="009E140C"/>
    <w:rsid w:val="009E1DA2"/>
    <w:rsid w:val="009E26D7"/>
    <w:rsid w:val="009E38C2"/>
    <w:rsid w:val="009E391D"/>
    <w:rsid w:val="009E3994"/>
    <w:rsid w:val="009E4201"/>
    <w:rsid w:val="009E56A7"/>
    <w:rsid w:val="009E65E3"/>
    <w:rsid w:val="009E6BF5"/>
    <w:rsid w:val="009E6DEF"/>
    <w:rsid w:val="009E71E1"/>
    <w:rsid w:val="009F0137"/>
    <w:rsid w:val="009F1890"/>
    <w:rsid w:val="009F20DF"/>
    <w:rsid w:val="009F23D5"/>
    <w:rsid w:val="009F24E4"/>
    <w:rsid w:val="009F2BA8"/>
    <w:rsid w:val="009F3A5D"/>
    <w:rsid w:val="009F4628"/>
    <w:rsid w:val="009F475F"/>
    <w:rsid w:val="009F4CA0"/>
    <w:rsid w:val="009F5CA5"/>
    <w:rsid w:val="009F5EB8"/>
    <w:rsid w:val="009F735D"/>
    <w:rsid w:val="009F7610"/>
    <w:rsid w:val="009F77FD"/>
    <w:rsid w:val="009F79D5"/>
    <w:rsid w:val="00A00123"/>
    <w:rsid w:val="00A00308"/>
    <w:rsid w:val="00A0062B"/>
    <w:rsid w:val="00A012B8"/>
    <w:rsid w:val="00A012EF"/>
    <w:rsid w:val="00A0147D"/>
    <w:rsid w:val="00A017F7"/>
    <w:rsid w:val="00A02DAD"/>
    <w:rsid w:val="00A042D7"/>
    <w:rsid w:val="00A044BF"/>
    <w:rsid w:val="00A053ED"/>
    <w:rsid w:val="00A064E3"/>
    <w:rsid w:val="00A06CD4"/>
    <w:rsid w:val="00A06F51"/>
    <w:rsid w:val="00A07569"/>
    <w:rsid w:val="00A07C7E"/>
    <w:rsid w:val="00A07D16"/>
    <w:rsid w:val="00A07E54"/>
    <w:rsid w:val="00A07F6B"/>
    <w:rsid w:val="00A105D3"/>
    <w:rsid w:val="00A106D0"/>
    <w:rsid w:val="00A117BB"/>
    <w:rsid w:val="00A11D1E"/>
    <w:rsid w:val="00A1252E"/>
    <w:rsid w:val="00A13219"/>
    <w:rsid w:val="00A139D7"/>
    <w:rsid w:val="00A13B4F"/>
    <w:rsid w:val="00A13F5D"/>
    <w:rsid w:val="00A14CEF"/>
    <w:rsid w:val="00A158A6"/>
    <w:rsid w:val="00A16327"/>
    <w:rsid w:val="00A16B23"/>
    <w:rsid w:val="00A174D4"/>
    <w:rsid w:val="00A20214"/>
    <w:rsid w:val="00A203C5"/>
    <w:rsid w:val="00A2058F"/>
    <w:rsid w:val="00A20737"/>
    <w:rsid w:val="00A20E77"/>
    <w:rsid w:val="00A20FF9"/>
    <w:rsid w:val="00A21A05"/>
    <w:rsid w:val="00A21F25"/>
    <w:rsid w:val="00A22784"/>
    <w:rsid w:val="00A2383A"/>
    <w:rsid w:val="00A243CE"/>
    <w:rsid w:val="00A24730"/>
    <w:rsid w:val="00A25AF8"/>
    <w:rsid w:val="00A25CEF"/>
    <w:rsid w:val="00A25FA8"/>
    <w:rsid w:val="00A26220"/>
    <w:rsid w:val="00A26611"/>
    <w:rsid w:val="00A26AB5"/>
    <w:rsid w:val="00A27F17"/>
    <w:rsid w:val="00A30518"/>
    <w:rsid w:val="00A314D4"/>
    <w:rsid w:val="00A31737"/>
    <w:rsid w:val="00A31E1D"/>
    <w:rsid w:val="00A31FF6"/>
    <w:rsid w:val="00A338C2"/>
    <w:rsid w:val="00A34ACF"/>
    <w:rsid w:val="00A34DC2"/>
    <w:rsid w:val="00A3531F"/>
    <w:rsid w:val="00A36164"/>
    <w:rsid w:val="00A36543"/>
    <w:rsid w:val="00A3677A"/>
    <w:rsid w:val="00A3699E"/>
    <w:rsid w:val="00A37DCE"/>
    <w:rsid w:val="00A4023E"/>
    <w:rsid w:val="00A40368"/>
    <w:rsid w:val="00A40638"/>
    <w:rsid w:val="00A4077B"/>
    <w:rsid w:val="00A412BB"/>
    <w:rsid w:val="00A41FD2"/>
    <w:rsid w:val="00A423B5"/>
    <w:rsid w:val="00A426BF"/>
    <w:rsid w:val="00A4320F"/>
    <w:rsid w:val="00A4340F"/>
    <w:rsid w:val="00A434DF"/>
    <w:rsid w:val="00A439DE"/>
    <w:rsid w:val="00A43DC3"/>
    <w:rsid w:val="00A44280"/>
    <w:rsid w:val="00A44AE2"/>
    <w:rsid w:val="00A45320"/>
    <w:rsid w:val="00A4553A"/>
    <w:rsid w:val="00A45F97"/>
    <w:rsid w:val="00A462A2"/>
    <w:rsid w:val="00A46891"/>
    <w:rsid w:val="00A46DCA"/>
    <w:rsid w:val="00A474EB"/>
    <w:rsid w:val="00A47F9D"/>
    <w:rsid w:val="00A51262"/>
    <w:rsid w:val="00A515A8"/>
    <w:rsid w:val="00A5182F"/>
    <w:rsid w:val="00A52035"/>
    <w:rsid w:val="00A5211A"/>
    <w:rsid w:val="00A558DA"/>
    <w:rsid w:val="00A564DC"/>
    <w:rsid w:val="00A5667E"/>
    <w:rsid w:val="00A571B0"/>
    <w:rsid w:val="00A57813"/>
    <w:rsid w:val="00A57D9D"/>
    <w:rsid w:val="00A6005D"/>
    <w:rsid w:val="00A602D4"/>
    <w:rsid w:val="00A60607"/>
    <w:rsid w:val="00A606DE"/>
    <w:rsid w:val="00A615EB"/>
    <w:rsid w:val="00A61F07"/>
    <w:rsid w:val="00A62BC2"/>
    <w:rsid w:val="00A62F39"/>
    <w:rsid w:val="00A6416D"/>
    <w:rsid w:val="00A6455E"/>
    <w:rsid w:val="00A6481F"/>
    <w:rsid w:val="00A64869"/>
    <w:rsid w:val="00A64C17"/>
    <w:rsid w:val="00A64D34"/>
    <w:rsid w:val="00A650DB"/>
    <w:rsid w:val="00A6630D"/>
    <w:rsid w:val="00A6635F"/>
    <w:rsid w:val="00A66C4A"/>
    <w:rsid w:val="00A6702E"/>
    <w:rsid w:val="00A67C42"/>
    <w:rsid w:val="00A67D2B"/>
    <w:rsid w:val="00A70896"/>
    <w:rsid w:val="00A71108"/>
    <w:rsid w:val="00A71D56"/>
    <w:rsid w:val="00A71FF8"/>
    <w:rsid w:val="00A72351"/>
    <w:rsid w:val="00A72CC4"/>
    <w:rsid w:val="00A72D0D"/>
    <w:rsid w:val="00A7313C"/>
    <w:rsid w:val="00A74313"/>
    <w:rsid w:val="00A74C16"/>
    <w:rsid w:val="00A74FA5"/>
    <w:rsid w:val="00A75937"/>
    <w:rsid w:val="00A75CC4"/>
    <w:rsid w:val="00A767CD"/>
    <w:rsid w:val="00A77342"/>
    <w:rsid w:val="00A7756E"/>
    <w:rsid w:val="00A800A4"/>
    <w:rsid w:val="00A802C0"/>
    <w:rsid w:val="00A802EF"/>
    <w:rsid w:val="00A80604"/>
    <w:rsid w:val="00A8107A"/>
    <w:rsid w:val="00A811FE"/>
    <w:rsid w:val="00A82AFF"/>
    <w:rsid w:val="00A82CCC"/>
    <w:rsid w:val="00A82FB0"/>
    <w:rsid w:val="00A8357F"/>
    <w:rsid w:val="00A836CE"/>
    <w:rsid w:val="00A83DE5"/>
    <w:rsid w:val="00A84A3D"/>
    <w:rsid w:val="00A84AD3"/>
    <w:rsid w:val="00A84B04"/>
    <w:rsid w:val="00A84CFF"/>
    <w:rsid w:val="00A8552F"/>
    <w:rsid w:val="00A87AA9"/>
    <w:rsid w:val="00A90579"/>
    <w:rsid w:val="00A90DAE"/>
    <w:rsid w:val="00A9189E"/>
    <w:rsid w:val="00A91C36"/>
    <w:rsid w:val="00A91CCE"/>
    <w:rsid w:val="00A91F80"/>
    <w:rsid w:val="00A91F97"/>
    <w:rsid w:val="00A920B4"/>
    <w:rsid w:val="00A924B3"/>
    <w:rsid w:val="00A925F3"/>
    <w:rsid w:val="00A92968"/>
    <w:rsid w:val="00A9304A"/>
    <w:rsid w:val="00A934FC"/>
    <w:rsid w:val="00A93EB7"/>
    <w:rsid w:val="00A9452F"/>
    <w:rsid w:val="00A94545"/>
    <w:rsid w:val="00A94795"/>
    <w:rsid w:val="00A94856"/>
    <w:rsid w:val="00A94D40"/>
    <w:rsid w:val="00A963AB"/>
    <w:rsid w:val="00A963C6"/>
    <w:rsid w:val="00A9698C"/>
    <w:rsid w:val="00A96AC0"/>
    <w:rsid w:val="00A96D8A"/>
    <w:rsid w:val="00A97045"/>
    <w:rsid w:val="00A970AE"/>
    <w:rsid w:val="00A976C5"/>
    <w:rsid w:val="00A97947"/>
    <w:rsid w:val="00A97FAB"/>
    <w:rsid w:val="00AA03B9"/>
    <w:rsid w:val="00AA06BA"/>
    <w:rsid w:val="00AA1466"/>
    <w:rsid w:val="00AA21B5"/>
    <w:rsid w:val="00AA21FE"/>
    <w:rsid w:val="00AA2304"/>
    <w:rsid w:val="00AA3908"/>
    <w:rsid w:val="00AA419F"/>
    <w:rsid w:val="00AA47AC"/>
    <w:rsid w:val="00AA667A"/>
    <w:rsid w:val="00AA6EDD"/>
    <w:rsid w:val="00AA723A"/>
    <w:rsid w:val="00AA75ED"/>
    <w:rsid w:val="00AA7D78"/>
    <w:rsid w:val="00AB050C"/>
    <w:rsid w:val="00AB095E"/>
    <w:rsid w:val="00AB0D79"/>
    <w:rsid w:val="00AB228B"/>
    <w:rsid w:val="00AB22A6"/>
    <w:rsid w:val="00AB2369"/>
    <w:rsid w:val="00AB26C5"/>
    <w:rsid w:val="00AB270C"/>
    <w:rsid w:val="00AB3CB1"/>
    <w:rsid w:val="00AB3F12"/>
    <w:rsid w:val="00AB4EF0"/>
    <w:rsid w:val="00AB4F21"/>
    <w:rsid w:val="00AB4F53"/>
    <w:rsid w:val="00AB514B"/>
    <w:rsid w:val="00AB5B18"/>
    <w:rsid w:val="00AB76E0"/>
    <w:rsid w:val="00AB7F39"/>
    <w:rsid w:val="00AC0332"/>
    <w:rsid w:val="00AC0415"/>
    <w:rsid w:val="00AC068A"/>
    <w:rsid w:val="00AC07FF"/>
    <w:rsid w:val="00AC1B41"/>
    <w:rsid w:val="00AC1C76"/>
    <w:rsid w:val="00AC27C2"/>
    <w:rsid w:val="00AC28FF"/>
    <w:rsid w:val="00AC2BB9"/>
    <w:rsid w:val="00AC2EB6"/>
    <w:rsid w:val="00AC416B"/>
    <w:rsid w:val="00AC44E7"/>
    <w:rsid w:val="00AC52A3"/>
    <w:rsid w:val="00AC5700"/>
    <w:rsid w:val="00AC58B1"/>
    <w:rsid w:val="00AC65C1"/>
    <w:rsid w:val="00AC7054"/>
    <w:rsid w:val="00AC7DE0"/>
    <w:rsid w:val="00AD0743"/>
    <w:rsid w:val="00AD0B88"/>
    <w:rsid w:val="00AD11AD"/>
    <w:rsid w:val="00AD12F4"/>
    <w:rsid w:val="00AD1561"/>
    <w:rsid w:val="00AD3A5A"/>
    <w:rsid w:val="00AD3FAE"/>
    <w:rsid w:val="00AD4879"/>
    <w:rsid w:val="00AD4D82"/>
    <w:rsid w:val="00AD4EC2"/>
    <w:rsid w:val="00AD4F5E"/>
    <w:rsid w:val="00AD5E5E"/>
    <w:rsid w:val="00AD6132"/>
    <w:rsid w:val="00AD666F"/>
    <w:rsid w:val="00AD69C9"/>
    <w:rsid w:val="00AD6E9F"/>
    <w:rsid w:val="00AD7862"/>
    <w:rsid w:val="00AD7B9F"/>
    <w:rsid w:val="00AD7D25"/>
    <w:rsid w:val="00AE0210"/>
    <w:rsid w:val="00AE0D6F"/>
    <w:rsid w:val="00AE0E7C"/>
    <w:rsid w:val="00AE10CB"/>
    <w:rsid w:val="00AE1588"/>
    <w:rsid w:val="00AE1908"/>
    <w:rsid w:val="00AE22D9"/>
    <w:rsid w:val="00AE23B0"/>
    <w:rsid w:val="00AE2409"/>
    <w:rsid w:val="00AE2AFF"/>
    <w:rsid w:val="00AE4150"/>
    <w:rsid w:val="00AE4A7E"/>
    <w:rsid w:val="00AE4B81"/>
    <w:rsid w:val="00AE4EEA"/>
    <w:rsid w:val="00AE59DD"/>
    <w:rsid w:val="00AE5E1F"/>
    <w:rsid w:val="00AE6CD3"/>
    <w:rsid w:val="00AE6DE9"/>
    <w:rsid w:val="00AF070F"/>
    <w:rsid w:val="00AF0FB6"/>
    <w:rsid w:val="00AF14A6"/>
    <w:rsid w:val="00AF2037"/>
    <w:rsid w:val="00AF2893"/>
    <w:rsid w:val="00AF2A35"/>
    <w:rsid w:val="00AF2EA2"/>
    <w:rsid w:val="00AF3901"/>
    <w:rsid w:val="00AF3DB2"/>
    <w:rsid w:val="00AF4345"/>
    <w:rsid w:val="00AF5521"/>
    <w:rsid w:val="00AF5C98"/>
    <w:rsid w:val="00AF60FD"/>
    <w:rsid w:val="00AF6A09"/>
    <w:rsid w:val="00AF6BB9"/>
    <w:rsid w:val="00AF6D60"/>
    <w:rsid w:val="00AF75C4"/>
    <w:rsid w:val="00AF7AFD"/>
    <w:rsid w:val="00B00005"/>
    <w:rsid w:val="00B00453"/>
    <w:rsid w:val="00B00CEC"/>
    <w:rsid w:val="00B01FB5"/>
    <w:rsid w:val="00B0230D"/>
    <w:rsid w:val="00B0257A"/>
    <w:rsid w:val="00B02A14"/>
    <w:rsid w:val="00B04C8C"/>
    <w:rsid w:val="00B04E14"/>
    <w:rsid w:val="00B062CA"/>
    <w:rsid w:val="00B06552"/>
    <w:rsid w:val="00B0678F"/>
    <w:rsid w:val="00B07BC0"/>
    <w:rsid w:val="00B115F0"/>
    <w:rsid w:val="00B122E4"/>
    <w:rsid w:val="00B12FE7"/>
    <w:rsid w:val="00B13F8C"/>
    <w:rsid w:val="00B1429A"/>
    <w:rsid w:val="00B14456"/>
    <w:rsid w:val="00B14502"/>
    <w:rsid w:val="00B149E3"/>
    <w:rsid w:val="00B14A7D"/>
    <w:rsid w:val="00B14AF5"/>
    <w:rsid w:val="00B14D19"/>
    <w:rsid w:val="00B15078"/>
    <w:rsid w:val="00B150C0"/>
    <w:rsid w:val="00B151AA"/>
    <w:rsid w:val="00B16CC9"/>
    <w:rsid w:val="00B1728F"/>
    <w:rsid w:val="00B17471"/>
    <w:rsid w:val="00B17632"/>
    <w:rsid w:val="00B17D72"/>
    <w:rsid w:val="00B2022A"/>
    <w:rsid w:val="00B206B5"/>
    <w:rsid w:val="00B20FE7"/>
    <w:rsid w:val="00B214D6"/>
    <w:rsid w:val="00B22455"/>
    <w:rsid w:val="00B22AD2"/>
    <w:rsid w:val="00B22F18"/>
    <w:rsid w:val="00B23596"/>
    <w:rsid w:val="00B23F7B"/>
    <w:rsid w:val="00B2404D"/>
    <w:rsid w:val="00B242C0"/>
    <w:rsid w:val="00B24771"/>
    <w:rsid w:val="00B2487D"/>
    <w:rsid w:val="00B262DB"/>
    <w:rsid w:val="00B26FE7"/>
    <w:rsid w:val="00B274BA"/>
    <w:rsid w:val="00B27E73"/>
    <w:rsid w:val="00B3023F"/>
    <w:rsid w:val="00B305B5"/>
    <w:rsid w:val="00B30ED7"/>
    <w:rsid w:val="00B30FB4"/>
    <w:rsid w:val="00B31334"/>
    <w:rsid w:val="00B31E2C"/>
    <w:rsid w:val="00B32147"/>
    <w:rsid w:val="00B32344"/>
    <w:rsid w:val="00B32C85"/>
    <w:rsid w:val="00B332AF"/>
    <w:rsid w:val="00B33EC0"/>
    <w:rsid w:val="00B34738"/>
    <w:rsid w:val="00B347E0"/>
    <w:rsid w:val="00B34B2C"/>
    <w:rsid w:val="00B360F4"/>
    <w:rsid w:val="00B3667F"/>
    <w:rsid w:val="00B370E0"/>
    <w:rsid w:val="00B40495"/>
    <w:rsid w:val="00B41270"/>
    <w:rsid w:val="00B4152F"/>
    <w:rsid w:val="00B41980"/>
    <w:rsid w:val="00B41A20"/>
    <w:rsid w:val="00B42D61"/>
    <w:rsid w:val="00B43439"/>
    <w:rsid w:val="00B43BBF"/>
    <w:rsid w:val="00B449BA"/>
    <w:rsid w:val="00B46C44"/>
    <w:rsid w:val="00B47438"/>
    <w:rsid w:val="00B4790C"/>
    <w:rsid w:val="00B501A4"/>
    <w:rsid w:val="00B5030A"/>
    <w:rsid w:val="00B50D6C"/>
    <w:rsid w:val="00B515DA"/>
    <w:rsid w:val="00B51D7C"/>
    <w:rsid w:val="00B51EDF"/>
    <w:rsid w:val="00B521B2"/>
    <w:rsid w:val="00B53158"/>
    <w:rsid w:val="00B54CAC"/>
    <w:rsid w:val="00B551C0"/>
    <w:rsid w:val="00B55B85"/>
    <w:rsid w:val="00B56197"/>
    <w:rsid w:val="00B5728A"/>
    <w:rsid w:val="00B60BEF"/>
    <w:rsid w:val="00B61647"/>
    <w:rsid w:val="00B61842"/>
    <w:rsid w:val="00B6189D"/>
    <w:rsid w:val="00B61BF3"/>
    <w:rsid w:val="00B61C39"/>
    <w:rsid w:val="00B62300"/>
    <w:rsid w:val="00B6236C"/>
    <w:rsid w:val="00B638B3"/>
    <w:rsid w:val="00B6459D"/>
    <w:rsid w:val="00B65552"/>
    <w:rsid w:val="00B672DB"/>
    <w:rsid w:val="00B67DDC"/>
    <w:rsid w:val="00B67EE5"/>
    <w:rsid w:val="00B67F8F"/>
    <w:rsid w:val="00B70ECC"/>
    <w:rsid w:val="00B719A0"/>
    <w:rsid w:val="00B71C6C"/>
    <w:rsid w:val="00B71E13"/>
    <w:rsid w:val="00B72DB0"/>
    <w:rsid w:val="00B73588"/>
    <w:rsid w:val="00B73662"/>
    <w:rsid w:val="00B7399E"/>
    <w:rsid w:val="00B741A5"/>
    <w:rsid w:val="00B7498A"/>
    <w:rsid w:val="00B751D5"/>
    <w:rsid w:val="00B752B9"/>
    <w:rsid w:val="00B756CB"/>
    <w:rsid w:val="00B7663B"/>
    <w:rsid w:val="00B773B4"/>
    <w:rsid w:val="00B775DD"/>
    <w:rsid w:val="00B77866"/>
    <w:rsid w:val="00B80A94"/>
    <w:rsid w:val="00B81297"/>
    <w:rsid w:val="00B812A0"/>
    <w:rsid w:val="00B81BA9"/>
    <w:rsid w:val="00B822E4"/>
    <w:rsid w:val="00B82523"/>
    <w:rsid w:val="00B82DEA"/>
    <w:rsid w:val="00B83149"/>
    <w:rsid w:val="00B8317C"/>
    <w:rsid w:val="00B84D6E"/>
    <w:rsid w:val="00B84DCA"/>
    <w:rsid w:val="00B84E28"/>
    <w:rsid w:val="00B8651D"/>
    <w:rsid w:val="00B86DE7"/>
    <w:rsid w:val="00B86E1D"/>
    <w:rsid w:val="00B874DF"/>
    <w:rsid w:val="00B90209"/>
    <w:rsid w:val="00B9096C"/>
    <w:rsid w:val="00B91B9E"/>
    <w:rsid w:val="00B91CDF"/>
    <w:rsid w:val="00B91E45"/>
    <w:rsid w:val="00B92828"/>
    <w:rsid w:val="00B929EB"/>
    <w:rsid w:val="00B9355A"/>
    <w:rsid w:val="00B93C1A"/>
    <w:rsid w:val="00B9463C"/>
    <w:rsid w:val="00B94650"/>
    <w:rsid w:val="00B94708"/>
    <w:rsid w:val="00B95334"/>
    <w:rsid w:val="00B96006"/>
    <w:rsid w:val="00B96042"/>
    <w:rsid w:val="00B96722"/>
    <w:rsid w:val="00B96956"/>
    <w:rsid w:val="00B97168"/>
    <w:rsid w:val="00B971F9"/>
    <w:rsid w:val="00B97A50"/>
    <w:rsid w:val="00BA026B"/>
    <w:rsid w:val="00BA14D4"/>
    <w:rsid w:val="00BA2253"/>
    <w:rsid w:val="00BA3D5A"/>
    <w:rsid w:val="00BA43F4"/>
    <w:rsid w:val="00BA550C"/>
    <w:rsid w:val="00BA5D6E"/>
    <w:rsid w:val="00BA68CD"/>
    <w:rsid w:val="00BA76B6"/>
    <w:rsid w:val="00BB09F5"/>
    <w:rsid w:val="00BB1792"/>
    <w:rsid w:val="00BB1A01"/>
    <w:rsid w:val="00BB1A60"/>
    <w:rsid w:val="00BB22E1"/>
    <w:rsid w:val="00BB2650"/>
    <w:rsid w:val="00BB2B66"/>
    <w:rsid w:val="00BB2D7D"/>
    <w:rsid w:val="00BB3EC0"/>
    <w:rsid w:val="00BB3FE4"/>
    <w:rsid w:val="00BB4771"/>
    <w:rsid w:val="00BB577E"/>
    <w:rsid w:val="00BB5C69"/>
    <w:rsid w:val="00BB6205"/>
    <w:rsid w:val="00BB6434"/>
    <w:rsid w:val="00BB6A74"/>
    <w:rsid w:val="00BB76C0"/>
    <w:rsid w:val="00BC080F"/>
    <w:rsid w:val="00BC0DE8"/>
    <w:rsid w:val="00BC0E3D"/>
    <w:rsid w:val="00BC178C"/>
    <w:rsid w:val="00BC19DE"/>
    <w:rsid w:val="00BC36BC"/>
    <w:rsid w:val="00BC43A2"/>
    <w:rsid w:val="00BC44CA"/>
    <w:rsid w:val="00BC47AA"/>
    <w:rsid w:val="00BC4DD0"/>
    <w:rsid w:val="00BC4FA7"/>
    <w:rsid w:val="00BC5172"/>
    <w:rsid w:val="00BC53BE"/>
    <w:rsid w:val="00BC53E8"/>
    <w:rsid w:val="00BC58B4"/>
    <w:rsid w:val="00BC5C86"/>
    <w:rsid w:val="00BC5F32"/>
    <w:rsid w:val="00BC614C"/>
    <w:rsid w:val="00BC675A"/>
    <w:rsid w:val="00BC6A70"/>
    <w:rsid w:val="00BD01FA"/>
    <w:rsid w:val="00BD05DD"/>
    <w:rsid w:val="00BD11E9"/>
    <w:rsid w:val="00BD1777"/>
    <w:rsid w:val="00BD2C72"/>
    <w:rsid w:val="00BD2CF8"/>
    <w:rsid w:val="00BD30D5"/>
    <w:rsid w:val="00BD3648"/>
    <w:rsid w:val="00BD3DFE"/>
    <w:rsid w:val="00BD44F8"/>
    <w:rsid w:val="00BD4702"/>
    <w:rsid w:val="00BD4AA9"/>
    <w:rsid w:val="00BD4C5D"/>
    <w:rsid w:val="00BD65CB"/>
    <w:rsid w:val="00BD6AF8"/>
    <w:rsid w:val="00BD75BE"/>
    <w:rsid w:val="00BD760E"/>
    <w:rsid w:val="00BD7BF9"/>
    <w:rsid w:val="00BE03EB"/>
    <w:rsid w:val="00BE0D2F"/>
    <w:rsid w:val="00BE0D3D"/>
    <w:rsid w:val="00BE15B3"/>
    <w:rsid w:val="00BE184A"/>
    <w:rsid w:val="00BE18F8"/>
    <w:rsid w:val="00BE2A97"/>
    <w:rsid w:val="00BE33A3"/>
    <w:rsid w:val="00BE3DF8"/>
    <w:rsid w:val="00BE49A9"/>
    <w:rsid w:val="00BE4ABD"/>
    <w:rsid w:val="00BE4BE3"/>
    <w:rsid w:val="00BE53F0"/>
    <w:rsid w:val="00BE55FB"/>
    <w:rsid w:val="00BE5C96"/>
    <w:rsid w:val="00BE5E12"/>
    <w:rsid w:val="00BE6FA8"/>
    <w:rsid w:val="00BE7D2E"/>
    <w:rsid w:val="00BF03FC"/>
    <w:rsid w:val="00BF06FB"/>
    <w:rsid w:val="00BF0724"/>
    <w:rsid w:val="00BF0C12"/>
    <w:rsid w:val="00BF25E6"/>
    <w:rsid w:val="00BF280B"/>
    <w:rsid w:val="00BF390C"/>
    <w:rsid w:val="00BF3934"/>
    <w:rsid w:val="00BF3DB4"/>
    <w:rsid w:val="00BF4388"/>
    <w:rsid w:val="00BF43F5"/>
    <w:rsid w:val="00BF524D"/>
    <w:rsid w:val="00BF56E1"/>
    <w:rsid w:val="00BF738D"/>
    <w:rsid w:val="00BF76A3"/>
    <w:rsid w:val="00C00565"/>
    <w:rsid w:val="00C017D0"/>
    <w:rsid w:val="00C02545"/>
    <w:rsid w:val="00C0378C"/>
    <w:rsid w:val="00C03D86"/>
    <w:rsid w:val="00C03FE6"/>
    <w:rsid w:val="00C047EB"/>
    <w:rsid w:val="00C04D32"/>
    <w:rsid w:val="00C04EC8"/>
    <w:rsid w:val="00C05492"/>
    <w:rsid w:val="00C0551B"/>
    <w:rsid w:val="00C0553E"/>
    <w:rsid w:val="00C0620D"/>
    <w:rsid w:val="00C0689D"/>
    <w:rsid w:val="00C0702E"/>
    <w:rsid w:val="00C100FC"/>
    <w:rsid w:val="00C10160"/>
    <w:rsid w:val="00C103B0"/>
    <w:rsid w:val="00C10A88"/>
    <w:rsid w:val="00C10D58"/>
    <w:rsid w:val="00C10F78"/>
    <w:rsid w:val="00C1126F"/>
    <w:rsid w:val="00C120E5"/>
    <w:rsid w:val="00C1216A"/>
    <w:rsid w:val="00C1241D"/>
    <w:rsid w:val="00C12665"/>
    <w:rsid w:val="00C13CCF"/>
    <w:rsid w:val="00C14631"/>
    <w:rsid w:val="00C14693"/>
    <w:rsid w:val="00C2249A"/>
    <w:rsid w:val="00C22631"/>
    <w:rsid w:val="00C22650"/>
    <w:rsid w:val="00C22DC2"/>
    <w:rsid w:val="00C2353A"/>
    <w:rsid w:val="00C236A1"/>
    <w:rsid w:val="00C24956"/>
    <w:rsid w:val="00C24DCE"/>
    <w:rsid w:val="00C2544F"/>
    <w:rsid w:val="00C25831"/>
    <w:rsid w:val="00C27052"/>
    <w:rsid w:val="00C2707E"/>
    <w:rsid w:val="00C27288"/>
    <w:rsid w:val="00C27A55"/>
    <w:rsid w:val="00C309A5"/>
    <w:rsid w:val="00C319B8"/>
    <w:rsid w:val="00C31BAC"/>
    <w:rsid w:val="00C3244A"/>
    <w:rsid w:val="00C325E0"/>
    <w:rsid w:val="00C35AF8"/>
    <w:rsid w:val="00C35B11"/>
    <w:rsid w:val="00C35CA4"/>
    <w:rsid w:val="00C361EA"/>
    <w:rsid w:val="00C37000"/>
    <w:rsid w:val="00C37993"/>
    <w:rsid w:val="00C37ED0"/>
    <w:rsid w:val="00C401E2"/>
    <w:rsid w:val="00C402BC"/>
    <w:rsid w:val="00C40E5C"/>
    <w:rsid w:val="00C41E50"/>
    <w:rsid w:val="00C42D72"/>
    <w:rsid w:val="00C42D73"/>
    <w:rsid w:val="00C42FA8"/>
    <w:rsid w:val="00C4473D"/>
    <w:rsid w:val="00C448C5"/>
    <w:rsid w:val="00C45304"/>
    <w:rsid w:val="00C45917"/>
    <w:rsid w:val="00C45E6E"/>
    <w:rsid w:val="00C4682E"/>
    <w:rsid w:val="00C46A8D"/>
    <w:rsid w:val="00C50F26"/>
    <w:rsid w:val="00C51391"/>
    <w:rsid w:val="00C52B67"/>
    <w:rsid w:val="00C52C94"/>
    <w:rsid w:val="00C52F64"/>
    <w:rsid w:val="00C5480C"/>
    <w:rsid w:val="00C548FC"/>
    <w:rsid w:val="00C54D2A"/>
    <w:rsid w:val="00C550E1"/>
    <w:rsid w:val="00C552BA"/>
    <w:rsid w:val="00C557D4"/>
    <w:rsid w:val="00C55A2C"/>
    <w:rsid w:val="00C566DD"/>
    <w:rsid w:val="00C56E15"/>
    <w:rsid w:val="00C6046C"/>
    <w:rsid w:val="00C609C5"/>
    <w:rsid w:val="00C6101D"/>
    <w:rsid w:val="00C611C1"/>
    <w:rsid w:val="00C6151E"/>
    <w:rsid w:val="00C617DC"/>
    <w:rsid w:val="00C61964"/>
    <w:rsid w:val="00C6200B"/>
    <w:rsid w:val="00C62693"/>
    <w:rsid w:val="00C63068"/>
    <w:rsid w:val="00C63337"/>
    <w:rsid w:val="00C6358F"/>
    <w:rsid w:val="00C639A1"/>
    <w:rsid w:val="00C63BF2"/>
    <w:rsid w:val="00C63F9C"/>
    <w:rsid w:val="00C644B1"/>
    <w:rsid w:val="00C649BC"/>
    <w:rsid w:val="00C64A19"/>
    <w:rsid w:val="00C64EF4"/>
    <w:rsid w:val="00C6511C"/>
    <w:rsid w:val="00C6764D"/>
    <w:rsid w:val="00C6793D"/>
    <w:rsid w:val="00C7000B"/>
    <w:rsid w:val="00C70246"/>
    <w:rsid w:val="00C71A8D"/>
    <w:rsid w:val="00C723FC"/>
    <w:rsid w:val="00C7305E"/>
    <w:rsid w:val="00C736D9"/>
    <w:rsid w:val="00C74C27"/>
    <w:rsid w:val="00C74D47"/>
    <w:rsid w:val="00C75B2F"/>
    <w:rsid w:val="00C760ED"/>
    <w:rsid w:val="00C76AD7"/>
    <w:rsid w:val="00C76FAB"/>
    <w:rsid w:val="00C7717E"/>
    <w:rsid w:val="00C8029C"/>
    <w:rsid w:val="00C8260B"/>
    <w:rsid w:val="00C83190"/>
    <w:rsid w:val="00C8320B"/>
    <w:rsid w:val="00C8381D"/>
    <w:rsid w:val="00C844AC"/>
    <w:rsid w:val="00C878F7"/>
    <w:rsid w:val="00C87CAC"/>
    <w:rsid w:val="00C87DF7"/>
    <w:rsid w:val="00C87E1F"/>
    <w:rsid w:val="00C90C33"/>
    <w:rsid w:val="00C90F63"/>
    <w:rsid w:val="00C9223D"/>
    <w:rsid w:val="00C9253B"/>
    <w:rsid w:val="00C92965"/>
    <w:rsid w:val="00C930B8"/>
    <w:rsid w:val="00C93F40"/>
    <w:rsid w:val="00C94283"/>
    <w:rsid w:val="00C9475E"/>
    <w:rsid w:val="00C9536E"/>
    <w:rsid w:val="00C95523"/>
    <w:rsid w:val="00C95562"/>
    <w:rsid w:val="00C95637"/>
    <w:rsid w:val="00C957F3"/>
    <w:rsid w:val="00C95C67"/>
    <w:rsid w:val="00C95D7B"/>
    <w:rsid w:val="00C96152"/>
    <w:rsid w:val="00C962C8"/>
    <w:rsid w:val="00C9735B"/>
    <w:rsid w:val="00CA04E7"/>
    <w:rsid w:val="00CA17B5"/>
    <w:rsid w:val="00CA1B93"/>
    <w:rsid w:val="00CA1D0D"/>
    <w:rsid w:val="00CA1E69"/>
    <w:rsid w:val="00CA2265"/>
    <w:rsid w:val="00CA2AC8"/>
    <w:rsid w:val="00CA304C"/>
    <w:rsid w:val="00CA37BF"/>
    <w:rsid w:val="00CA3DCC"/>
    <w:rsid w:val="00CA4385"/>
    <w:rsid w:val="00CA5548"/>
    <w:rsid w:val="00CA5752"/>
    <w:rsid w:val="00CA585A"/>
    <w:rsid w:val="00CA62FA"/>
    <w:rsid w:val="00CA6CB1"/>
    <w:rsid w:val="00CA6F85"/>
    <w:rsid w:val="00CA72EA"/>
    <w:rsid w:val="00CB02A2"/>
    <w:rsid w:val="00CB0608"/>
    <w:rsid w:val="00CB0827"/>
    <w:rsid w:val="00CB0E41"/>
    <w:rsid w:val="00CB16AE"/>
    <w:rsid w:val="00CB1FDE"/>
    <w:rsid w:val="00CB2419"/>
    <w:rsid w:val="00CB2F12"/>
    <w:rsid w:val="00CB3FB3"/>
    <w:rsid w:val="00CB47D4"/>
    <w:rsid w:val="00CB483E"/>
    <w:rsid w:val="00CB49B9"/>
    <w:rsid w:val="00CB6D74"/>
    <w:rsid w:val="00CB766C"/>
    <w:rsid w:val="00CB7980"/>
    <w:rsid w:val="00CB7B22"/>
    <w:rsid w:val="00CB7DA0"/>
    <w:rsid w:val="00CC06EA"/>
    <w:rsid w:val="00CC14D8"/>
    <w:rsid w:val="00CC2D42"/>
    <w:rsid w:val="00CC2ED0"/>
    <w:rsid w:val="00CC2F76"/>
    <w:rsid w:val="00CC3E92"/>
    <w:rsid w:val="00CC41D0"/>
    <w:rsid w:val="00CC48C5"/>
    <w:rsid w:val="00CC5690"/>
    <w:rsid w:val="00CC571A"/>
    <w:rsid w:val="00CC5DBB"/>
    <w:rsid w:val="00CC629F"/>
    <w:rsid w:val="00CC7105"/>
    <w:rsid w:val="00CD06EA"/>
    <w:rsid w:val="00CD0C9D"/>
    <w:rsid w:val="00CD0D78"/>
    <w:rsid w:val="00CD28CF"/>
    <w:rsid w:val="00CD2D6E"/>
    <w:rsid w:val="00CD3FCE"/>
    <w:rsid w:val="00CD4654"/>
    <w:rsid w:val="00CD47ED"/>
    <w:rsid w:val="00CD4C84"/>
    <w:rsid w:val="00CD4E3E"/>
    <w:rsid w:val="00CD5757"/>
    <w:rsid w:val="00CD5836"/>
    <w:rsid w:val="00CD5A53"/>
    <w:rsid w:val="00CD5C0A"/>
    <w:rsid w:val="00CD78C2"/>
    <w:rsid w:val="00CE04B7"/>
    <w:rsid w:val="00CE0B25"/>
    <w:rsid w:val="00CE1267"/>
    <w:rsid w:val="00CE146E"/>
    <w:rsid w:val="00CE1ED8"/>
    <w:rsid w:val="00CE1F74"/>
    <w:rsid w:val="00CE34A6"/>
    <w:rsid w:val="00CE35E5"/>
    <w:rsid w:val="00CE369D"/>
    <w:rsid w:val="00CE3CB2"/>
    <w:rsid w:val="00CE415E"/>
    <w:rsid w:val="00CE41EC"/>
    <w:rsid w:val="00CE423A"/>
    <w:rsid w:val="00CE49AA"/>
    <w:rsid w:val="00CE4B8B"/>
    <w:rsid w:val="00CE5383"/>
    <w:rsid w:val="00CE539A"/>
    <w:rsid w:val="00CE5AC0"/>
    <w:rsid w:val="00CE5AD6"/>
    <w:rsid w:val="00CE67C6"/>
    <w:rsid w:val="00CE693C"/>
    <w:rsid w:val="00CE6CEC"/>
    <w:rsid w:val="00CE7775"/>
    <w:rsid w:val="00CE7F02"/>
    <w:rsid w:val="00CF0AAC"/>
    <w:rsid w:val="00CF119C"/>
    <w:rsid w:val="00CF17DE"/>
    <w:rsid w:val="00CF2081"/>
    <w:rsid w:val="00CF28AF"/>
    <w:rsid w:val="00CF38CF"/>
    <w:rsid w:val="00CF4AA1"/>
    <w:rsid w:val="00CF584B"/>
    <w:rsid w:val="00CF5ED2"/>
    <w:rsid w:val="00CF60AD"/>
    <w:rsid w:val="00CF6172"/>
    <w:rsid w:val="00CF6528"/>
    <w:rsid w:val="00CF7367"/>
    <w:rsid w:val="00D007F3"/>
    <w:rsid w:val="00D00D6B"/>
    <w:rsid w:val="00D00F22"/>
    <w:rsid w:val="00D0122F"/>
    <w:rsid w:val="00D01CA8"/>
    <w:rsid w:val="00D01E66"/>
    <w:rsid w:val="00D02FAE"/>
    <w:rsid w:val="00D04E4E"/>
    <w:rsid w:val="00D0608E"/>
    <w:rsid w:val="00D064F9"/>
    <w:rsid w:val="00D069AD"/>
    <w:rsid w:val="00D103A6"/>
    <w:rsid w:val="00D1065B"/>
    <w:rsid w:val="00D10919"/>
    <w:rsid w:val="00D11127"/>
    <w:rsid w:val="00D11780"/>
    <w:rsid w:val="00D1198F"/>
    <w:rsid w:val="00D11F35"/>
    <w:rsid w:val="00D12B38"/>
    <w:rsid w:val="00D12C9F"/>
    <w:rsid w:val="00D13319"/>
    <w:rsid w:val="00D135A1"/>
    <w:rsid w:val="00D13659"/>
    <w:rsid w:val="00D136D9"/>
    <w:rsid w:val="00D13A44"/>
    <w:rsid w:val="00D14B29"/>
    <w:rsid w:val="00D15AAB"/>
    <w:rsid w:val="00D15B52"/>
    <w:rsid w:val="00D15E1F"/>
    <w:rsid w:val="00D1645F"/>
    <w:rsid w:val="00D16D38"/>
    <w:rsid w:val="00D1747A"/>
    <w:rsid w:val="00D17992"/>
    <w:rsid w:val="00D17A21"/>
    <w:rsid w:val="00D2036E"/>
    <w:rsid w:val="00D207D8"/>
    <w:rsid w:val="00D20BBF"/>
    <w:rsid w:val="00D21D71"/>
    <w:rsid w:val="00D221F1"/>
    <w:rsid w:val="00D2259E"/>
    <w:rsid w:val="00D227C8"/>
    <w:rsid w:val="00D22A14"/>
    <w:rsid w:val="00D232CB"/>
    <w:rsid w:val="00D2342F"/>
    <w:rsid w:val="00D23ADD"/>
    <w:rsid w:val="00D23E88"/>
    <w:rsid w:val="00D24B64"/>
    <w:rsid w:val="00D24BD6"/>
    <w:rsid w:val="00D2550F"/>
    <w:rsid w:val="00D25885"/>
    <w:rsid w:val="00D26F8A"/>
    <w:rsid w:val="00D26FB4"/>
    <w:rsid w:val="00D272D5"/>
    <w:rsid w:val="00D279EC"/>
    <w:rsid w:val="00D27EF8"/>
    <w:rsid w:val="00D30271"/>
    <w:rsid w:val="00D3043C"/>
    <w:rsid w:val="00D30DBF"/>
    <w:rsid w:val="00D31AE4"/>
    <w:rsid w:val="00D31C85"/>
    <w:rsid w:val="00D31CFE"/>
    <w:rsid w:val="00D31FB0"/>
    <w:rsid w:val="00D31FC7"/>
    <w:rsid w:val="00D32638"/>
    <w:rsid w:val="00D32C21"/>
    <w:rsid w:val="00D33F08"/>
    <w:rsid w:val="00D34FE8"/>
    <w:rsid w:val="00D3618F"/>
    <w:rsid w:val="00D36A8C"/>
    <w:rsid w:val="00D36D8D"/>
    <w:rsid w:val="00D401B1"/>
    <w:rsid w:val="00D40CCD"/>
    <w:rsid w:val="00D40E5B"/>
    <w:rsid w:val="00D4210E"/>
    <w:rsid w:val="00D42E3E"/>
    <w:rsid w:val="00D43048"/>
    <w:rsid w:val="00D43261"/>
    <w:rsid w:val="00D43ABB"/>
    <w:rsid w:val="00D45157"/>
    <w:rsid w:val="00D45198"/>
    <w:rsid w:val="00D46DFE"/>
    <w:rsid w:val="00D46F03"/>
    <w:rsid w:val="00D47177"/>
    <w:rsid w:val="00D4725C"/>
    <w:rsid w:val="00D47345"/>
    <w:rsid w:val="00D4758E"/>
    <w:rsid w:val="00D47B9B"/>
    <w:rsid w:val="00D47FF2"/>
    <w:rsid w:val="00D50DEB"/>
    <w:rsid w:val="00D53CBA"/>
    <w:rsid w:val="00D53E10"/>
    <w:rsid w:val="00D5485A"/>
    <w:rsid w:val="00D55396"/>
    <w:rsid w:val="00D553B4"/>
    <w:rsid w:val="00D55F76"/>
    <w:rsid w:val="00D55F93"/>
    <w:rsid w:val="00D5680E"/>
    <w:rsid w:val="00D56FF8"/>
    <w:rsid w:val="00D573FF"/>
    <w:rsid w:val="00D62DAB"/>
    <w:rsid w:val="00D62E9A"/>
    <w:rsid w:val="00D63BF3"/>
    <w:rsid w:val="00D63EC2"/>
    <w:rsid w:val="00D654F3"/>
    <w:rsid w:val="00D65E83"/>
    <w:rsid w:val="00D660D2"/>
    <w:rsid w:val="00D668DB"/>
    <w:rsid w:val="00D6714D"/>
    <w:rsid w:val="00D673DF"/>
    <w:rsid w:val="00D676E7"/>
    <w:rsid w:val="00D678D2"/>
    <w:rsid w:val="00D704EB"/>
    <w:rsid w:val="00D70690"/>
    <w:rsid w:val="00D70713"/>
    <w:rsid w:val="00D7229B"/>
    <w:rsid w:val="00D7230D"/>
    <w:rsid w:val="00D727EC"/>
    <w:rsid w:val="00D7370C"/>
    <w:rsid w:val="00D739CE"/>
    <w:rsid w:val="00D73E4A"/>
    <w:rsid w:val="00D74568"/>
    <w:rsid w:val="00D7494C"/>
    <w:rsid w:val="00D74C69"/>
    <w:rsid w:val="00D74CFA"/>
    <w:rsid w:val="00D755DF"/>
    <w:rsid w:val="00D75A61"/>
    <w:rsid w:val="00D767E3"/>
    <w:rsid w:val="00D768D0"/>
    <w:rsid w:val="00D77F62"/>
    <w:rsid w:val="00D8052A"/>
    <w:rsid w:val="00D80D64"/>
    <w:rsid w:val="00D80DC4"/>
    <w:rsid w:val="00D82817"/>
    <w:rsid w:val="00D832DC"/>
    <w:rsid w:val="00D833AA"/>
    <w:rsid w:val="00D835C0"/>
    <w:rsid w:val="00D839AF"/>
    <w:rsid w:val="00D839FC"/>
    <w:rsid w:val="00D83FA0"/>
    <w:rsid w:val="00D847AB"/>
    <w:rsid w:val="00D85ECD"/>
    <w:rsid w:val="00D861FD"/>
    <w:rsid w:val="00D87123"/>
    <w:rsid w:val="00D90E03"/>
    <w:rsid w:val="00D913AB"/>
    <w:rsid w:val="00D9188D"/>
    <w:rsid w:val="00D92D79"/>
    <w:rsid w:val="00D9396C"/>
    <w:rsid w:val="00D9396D"/>
    <w:rsid w:val="00D93CC7"/>
    <w:rsid w:val="00D93CD4"/>
    <w:rsid w:val="00D945AA"/>
    <w:rsid w:val="00D946D8"/>
    <w:rsid w:val="00D9548C"/>
    <w:rsid w:val="00D95B9B"/>
    <w:rsid w:val="00D97041"/>
    <w:rsid w:val="00D97AC5"/>
    <w:rsid w:val="00DA06D9"/>
    <w:rsid w:val="00DA13B9"/>
    <w:rsid w:val="00DA16FC"/>
    <w:rsid w:val="00DA22D1"/>
    <w:rsid w:val="00DA3055"/>
    <w:rsid w:val="00DA33AC"/>
    <w:rsid w:val="00DA36D3"/>
    <w:rsid w:val="00DA3FBF"/>
    <w:rsid w:val="00DA533F"/>
    <w:rsid w:val="00DA682C"/>
    <w:rsid w:val="00DA6E4C"/>
    <w:rsid w:val="00DA6FC3"/>
    <w:rsid w:val="00DA70E9"/>
    <w:rsid w:val="00DA73EA"/>
    <w:rsid w:val="00DB0DFB"/>
    <w:rsid w:val="00DB0E53"/>
    <w:rsid w:val="00DB10EC"/>
    <w:rsid w:val="00DB1106"/>
    <w:rsid w:val="00DB2654"/>
    <w:rsid w:val="00DB4386"/>
    <w:rsid w:val="00DB4881"/>
    <w:rsid w:val="00DB4C86"/>
    <w:rsid w:val="00DB4FBE"/>
    <w:rsid w:val="00DB5633"/>
    <w:rsid w:val="00DB5823"/>
    <w:rsid w:val="00DB7F97"/>
    <w:rsid w:val="00DC1253"/>
    <w:rsid w:val="00DC1B76"/>
    <w:rsid w:val="00DC1FE9"/>
    <w:rsid w:val="00DC3767"/>
    <w:rsid w:val="00DC4336"/>
    <w:rsid w:val="00DC4847"/>
    <w:rsid w:val="00DC4A34"/>
    <w:rsid w:val="00DC50D8"/>
    <w:rsid w:val="00DC60E4"/>
    <w:rsid w:val="00DC6469"/>
    <w:rsid w:val="00DC66D9"/>
    <w:rsid w:val="00DC67D8"/>
    <w:rsid w:val="00DC6B67"/>
    <w:rsid w:val="00DC7B9E"/>
    <w:rsid w:val="00DC7F23"/>
    <w:rsid w:val="00DD0865"/>
    <w:rsid w:val="00DD0DD4"/>
    <w:rsid w:val="00DD0F81"/>
    <w:rsid w:val="00DD100A"/>
    <w:rsid w:val="00DD13BF"/>
    <w:rsid w:val="00DD1EA6"/>
    <w:rsid w:val="00DD1FEA"/>
    <w:rsid w:val="00DD2383"/>
    <w:rsid w:val="00DD263B"/>
    <w:rsid w:val="00DD2A9C"/>
    <w:rsid w:val="00DD403E"/>
    <w:rsid w:val="00DD43AF"/>
    <w:rsid w:val="00DD4D22"/>
    <w:rsid w:val="00DD5313"/>
    <w:rsid w:val="00DD54AD"/>
    <w:rsid w:val="00DD556A"/>
    <w:rsid w:val="00DD560E"/>
    <w:rsid w:val="00DD57C6"/>
    <w:rsid w:val="00DD63AB"/>
    <w:rsid w:val="00DD76DC"/>
    <w:rsid w:val="00DD7A18"/>
    <w:rsid w:val="00DD7B81"/>
    <w:rsid w:val="00DE1C65"/>
    <w:rsid w:val="00DE21BC"/>
    <w:rsid w:val="00DE243D"/>
    <w:rsid w:val="00DE2F41"/>
    <w:rsid w:val="00DE31FA"/>
    <w:rsid w:val="00DE35FF"/>
    <w:rsid w:val="00DE3BF0"/>
    <w:rsid w:val="00DE44E1"/>
    <w:rsid w:val="00DE4A13"/>
    <w:rsid w:val="00DE5438"/>
    <w:rsid w:val="00DE5EF7"/>
    <w:rsid w:val="00DE614F"/>
    <w:rsid w:val="00DE69AA"/>
    <w:rsid w:val="00DE7609"/>
    <w:rsid w:val="00DE7AE3"/>
    <w:rsid w:val="00DE7F09"/>
    <w:rsid w:val="00DF00C1"/>
    <w:rsid w:val="00DF0569"/>
    <w:rsid w:val="00DF0BE0"/>
    <w:rsid w:val="00DF0C09"/>
    <w:rsid w:val="00DF0CCD"/>
    <w:rsid w:val="00DF16E9"/>
    <w:rsid w:val="00DF17BA"/>
    <w:rsid w:val="00DF2496"/>
    <w:rsid w:val="00DF343E"/>
    <w:rsid w:val="00DF462E"/>
    <w:rsid w:val="00DF4B4F"/>
    <w:rsid w:val="00DF4D10"/>
    <w:rsid w:val="00DF5833"/>
    <w:rsid w:val="00DF5991"/>
    <w:rsid w:val="00DF60AC"/>
    <w:rsid w:val="00DF62F2"/>
    <w:rsid w:val="00DF6CE3"/>
    <w:rsid w:val="00DF7110"/>
    <w:rsid w:val="00E0002C"/>
    <w:rsid w:val="00E00161"/>
    <w:rsid w:val="00E0035F"/>
    <w:rsid w:val="00E00981"/>
    <w:rsid w:val="00E013D3"/>
    <w:rsid w:val="00E01FC4"/>
    <w:rsid w:val="00E0306F"/>
    <w:rsid w:val="00E05D52"/>
    <w:rsid w:val="00E0660E"/>
    <w:rsid w:val="00E069F4"/>
    <w:rsid w:val="00E071A7"/>
    <w:rsid w:val="00E076DC"/>
    <w:rsid w:val="00E07CA9"/>
    <w:rsid w:val="00E07F80"/>
    <w:rsid w:val="00E10693"/>
    <w:rsid w:val="00E108E7"/>
    <w:rsid w:val="00E11973"/>
    <w:rsid w:val="00E123F7"/>
    <w:rsid w:val="00E1290B"/>
    <w:rsid w:val="00E12A1E"/>
    <w:rsid w:val="00E1382A"/>
    <w:rsid w:val="00E13977"/>
    <w:rsid w:val="00E139FD"/>
    <w:rsid w:val="00E1404B"/>
    <w:rsid w:val="00E148D8"/>
    <w:rsid w:val="00E14FF3"/>
    <w:rsid w:val="00E153FA"/>
    <w:rsid w:val="00E15ACC"/>
    <w:rsid w:val="00E15CDA"/>
    <w:rsid w:val="00E17750"/>
    <w:rsid w:val="00E213D2"/>
    <w:rsid w:val="00E21829"/>
    <w:rsid w:val="00E21DE3"/>
    <w:rsid w:val="00E22BC6"/>
    <w:rsid w:val="00E22F5D"/>
    <w:rsid w:val="00E235F1"/>
    <w:rsid w:val="00E241A3"/>
    <w:rsid w:val="00E24479"/>
    <w:rsid w:val="00E24CE5"/>
    <w:rsid w:val="00E2546D"/>
    <w:rsid w:val="00E25854"/>
    <w:rsid w:val="00E25DBB"/>
    <w:rsid w:val="00E26593"/>
    <w:rsid w:val="00E26890"/>
    <w:rsid w:val="00E26FF1"/>
    <w:rsid w:val="00E2725D"/>
    <w:rsid w:val="00E272B8"/>
    <w:rsid w:val="00E2745E"/>
    <w:rsid w:val="00E27E0D"/>
    <w:rsid w:val="00E30AEA"/>
    <w:rsid w:val="00E30AEE"/>
    <w:rsid w:val="00E315C6"/>
    <w:rsid w:val="00E31BF0"/>
    <w:rsid w:val="00E3201D"/>
    <w:rsid w:val="00E32AC7"/>
    <w:rsid w:val="00E32BCE"/>
    <w:rsid w:val="00E33782"/>
    <w:rsid w:val="00E33940"/>
    <w:rsid w:val="00E34F8C"/>
    <w:rsid w:val="00E370A3"/>
    <w:rsid w:val="00E4025E"/>
    <w:rsid w:val="00E407B3"/>
    <w:rsid w:val="00E407E5"/>
    <w:rsid w:val="00E40BA2"/>
    <w:rsid w:val="00E41D35"/>
    <w:rsid w:val="00E42313"/>
    <w:rsid w:val="00E42791"/>
    <w:rsid w:val="00E437B6"/>
    <w:rsid w:val="00E437D1"/>
    <w:rsid w:val="00E438B4"/>
    <w:rsid w:val="00E45872"/>
    <w:rsid w:val="00E458DC"/>
    <w:rsid w:val="00E45E83"/>
    <w:rsid w:val="00E463E1"/>
    <w:rsid w:val="00E464B4"/>
    <w:rsid w:val="00E4674C"/>
    <w:rsid w:val="00E46D83"/>
    <w:rsid w:val="00E47045"/>
    <w:rsid w:val="00E47670"/>
    <w:rsid w:val="00E506D7"/>
    <w:rsid w:val="00E50B33"/>
    <w:rsid w:val="00E50EA5"/>
    <w:rsid w:val="00E50EF9"/>
    <w:rsid w:val="00E51324"/>
    <w:rsid w:val="00E51A57"/>
    <w:rsid w:val="00E51AA2"/>
    <w:rsid w:val="00E51EEF"/>
    <w:rsid w:val="00E523C1"/>
    <w:rsid w:val="00E523E4"/>
    <w:rsid w:val="00E526C6"/>
    <w:rsid w:val="00E52899"/>
    <w:rsid w:val="00E536AC"/>
    <w:rsid w:val="00E53BC4"/>
    <w:rsid w:val="00E53E54"/>
    <w:rsid w:val="00E53F39"/>
    <w:rsid w:val="00E542CC"/>
    <w:rsid w:val="00E54309"/>
    <w:rsid w:val="00E54790"/>
    <w:rsid w:val="00E551B0"/>
    <w:rsid w:val="00E55332"/>
    <w:rsid w:val="00E553E4"/>
    <w:rsid w:val="00E5635E"/>
    <w:rsid w:val="00E5677A"/>
    <w:rsid w:val="00E56EA9"/>
    <w:rsid w:val="00E56F21"/>
    <w:rsid w:val="00E57A39"/>
    <w:rsid w:val="00E57CD3"/>
    <w:rsid w:val="00E57F35"/>
    <w:rsid w:val="00E60631"/>
    <w:rsid w:val="00E60BAD"/>
    <w:rsid w:val="00E617FE"/>
    <w:rsid w:val="00E62B14"/>
    <w:rsid w:val="00E633A0"/>
    <w:rsid w:val="00E6371F"/>
    <w:rsid w:val="00E6495A"/>
    <w:rsid w:val="00E64F48"/>
    <w:rsid w:val="00E650DF"/>
    <w:rsid w:val="00E657B8"/>
    <w:rsid w:val="00E658DE"/>
    <w:rsid w:val="00E678A4"/>
    <w:rsid w:val="00E706E6"/>
    <w:rsid w:val="00E70FC8"/>
    <w:rsid w:val="00E71067"/>
    <w:rsid w:val="00E721FA"/>
    <w:rsid w:val="00E72D59"/>
    <w:rsid w:val="00E72F12"/>
    <w:rsid w:val="00E73626"/>
    <w:rsid w:val="00E73F5D"/>
    <w:rsid w:val="00E74003"/>
    <w:rsid w:val="00E74702"/>
    <w:rsid w:val="00E74905"/>
    <w:rsid w:val="00E74994"/>
    <w:rsid w:val="00E74CFA"/>
    <w:rsid w:val="00E7663C"/>
    <w:rsid w:val="00E77065"/>
    <w:rsid w:val="00E77158"/>
    <w:rsid w:val="00E8006F"/>
    <w:rsid w:val="00E804FB"/>
    <w:rsid w:val="00E809B4"/>
    <w:rsid w:val="00E80C89"/>
    <w:rsid w:val="00E80D23"/>
    <w:rsid w:val="00E80DA0"/>
    <w:rsid w:val="00E81186"/>
    <w:rsid w:val="00E81D35"/>
    <w:rsid w:val="00E83984"/>
    <w:rsid w:val="00E839F0"/>
    <w:rsid w:val="00E84338"/>
    <w:rsid w:val="00E85A77"/>
    <w:rsid w:val="00E85E96"/>
    <w:rsid w:val="00E86682"/>
    <w:rsid w:val="00E86A40"/>
    <w:rsid w:val="00E8794B"/>
    <w:rsid w:val="00E87FB4"/>
    <w:rsid w:val="00E90CCC"/>
    <w:rsid w:val="00E92154"/>
    <w:rsid w:val="00E92915"/>
    <w:rsid w:val="00E92ED8"/>
    <w:rsid w:val="00E92FCC"/>
    <w:rsid w:val="00E93A36"/>
    <w:rsid w:val="00E9456A"/>
    <w:rsid w:val="00E94681"/>
    <w:rsid w:val="00E94982"/>
    <w:rsid w:val="00E94E94"/>
    <w:rsid w:val="00E95642"/>
    <w:rsid w:val="00E95AC1"/>
    <w:rsid w:val="00E95CCC"/>
    <w:rsid w:val="00E95F3E"/>
    <w:rsid w:val="00E96283"/>
    <w:rsid w:val="00E96C43"/>
    <w:rsid w:val="00E96E72"/>
    <w:rsid w:val="00E9700C"/>
    <w:rsid w:val="00E97D5B"/>
    <w:rsid w:val="00E97ED6"/>
    <w:rsid w:val="00EA0086"/>
    <w:rsid w:val="00EA042A"/>
    <w:rsid w:val="00EA0E1F"/>
    <w:rsid w:val="00EA1098"/>
    <w:rsid w:val="00EA1171"/>
    <w:rsid w:val="00EA12A8"/>
    <w:rsid w:val="00EA175B"/>
    <w:rsid w:val="00EA1864"/>
    <w:rsid w:val="00EA1E47"/>
    <w:rsid w:val="00EA25DD"/>
    <w:rsid w:val="00EA355F"/>
    <w:rsid w:val="00EA3CC8"/>
    <w:rsid w:val="00EA5519"/>
    <w:rsid w:val="00EA56F0"/>
    <w:rsid w:val="00EA5945"/>
    <w:rsid w:val="00EA5BAD"/>
    <w:rsid w:val="00EA5E08"/>
    <w:rsid w:val="00EA6118"/>
    <w:rsid w:val="00EA61F2"/>
    <w:rsid w:val="00EA6AF3"/>
    <w:rsid w:val="00EB0AC2"/>
    <w:rsid w:val="00EB1095"/>
    <w:rsid w:val="00EB20AE"/>
    <w:rsid w:val="00EB3453"/>
    <w:rsid w:val="00EB35FC"/>
    <w:rsid w:val="00EB3980"/>
    <w:rsid w:val="00EB3F44"/>
    <w:rsid w:val="00EB4461"/>
    <w:rsid w:val="00EB45D3"/>
    <w:rsid w:val="00EB5F5E"/>
    <w:rsid w:val="00EB67A8"/>
    <w:rsid w:val="00EB6BBF"/>
    <w:rsid w:val="00EB7A2F"/>
    <w:rsid w:val="00EC08CD"/>
    <w:rsid w:val="00EC187D"/>
    <w:rsid w:val="00EC18D8"/>
    <w:rsid w:val="00EC252C"/>
    <w:rsid w:val="00EC2F4C"/>
    <w:rsid w:val="00EC2F54"/>
    <w:rsid w:val="00EC313A"/>
    <w:rsid w:val="00EC4A87"/>
    <w:rsid w:val="00EC57C1"/>
    <w:rsid w:val="00EC7C3E"/>
    <w:rsid w:val="00ED067E"/>
    <w:rsid w:val="00ED0CE9"/>
    <w:rsid w:val="00ED136B"/>
    <w:rsid w:val="00ED23DB"/>
    <w:rsid w:val="00ED318B"/>
    <w:rsid w:val="00ED3BCD"/>
    <w:rsid w:val="00ED47EC"/>
    <w:rsid w:val="00ED4C62"/>
    <w:rsid w:val="00ED4F3A"/>
    <w:rsid w:val="00ED60EC"/>
    <w:rsid w:val="00ED6346"/>
    <w:rsid w:val="00EE060E"/>
    <w:rsid w:val="00EE09A6"/>
    <w:rsid w:val="00EE0FC6"/>
    <w:rsid w:val="00EE1108"/>
    <w:rsid w:val="00EE14A1"/>
    <w:rsid w:val="00EE187C"/>
    <w:rsid w:val="00EE1B14"/>
    <w:rsid w:val="00EE1C78"/>
    <w:rsid w:val="00EE21B0"/>
    <w:rsid w:val="00EE325B"/>
    <w:rsid w:val="00EE3285"/>
    <w:rsid w:val="00EE32BA"/>
    <w:rsid w:val="00EE496D"/>
    <w:rsid w:val="00EE4B3F"/>
    <w:rsid w:val="00EE4CAD"/>
    <w:rsid w:val="00EE4E95"/>
    <w:rsid w:val="00EE52E8"/>
    <w:rsid w:val="00EE5318"/>
    <w:rsid w:val="00EE58C2"/>
    <w:rsid w:val="00EE5E62"/>
    <w:rsid w:val="00EE5F71"/>
    <w:rsid w:val="00EE62B2"/>
    <w:rsid w:val="00EE6427"/>
    <w:rsid w:val="00EE7D5A"/>
    <w:rsid w:val="00EF0727"/>
    <w:rsid w:val="00EF0933"/>
    <w:rsid w:val="00EF09A5"/>
    <w:rsid w:val="00EF1210"/>
    <w:rsid w:val="00EF194F"/>
    <w:rsid w:val="00EF1E90"/>
    <w:rsid w:val="00EF2D7D"/>
    <w:rsid w:val="00EF2E84"/>
    <w:rsid w:val="00EF315E"/>
    <w:rsid w:val="00EF3293"/>
    <w:rsid w:val="00EF347E"/>
    <w:rsid w:val="00EF3919"/>
    <w:rsid w:val="00EF3BE0"/>
    <w:rsid w:val="00EF413F"/>
    <w:rsid w:val="00EF44BB"/>
    <w:rsid w:val="00EF4CFC"/>
    <w:rsid w:val="00EF515B"/>
    <w:rsid w:val="00EF51B5"/>
    <w:rsid w:val="00EF538A"/>
    <w:rsid w:val="00EF552A"/>
    <w:rsid w:val="00EF5692"/>
    <w:rsid w:val="00EF5DB0"/>
    <w:rsid w:val="00EF67DA"/>
    <w:rsid w:val="00EF6BC0"/>
    <w:rsid w:val="00EF737C"/>
    <w:rsid w:val="00EF7991"/>
    <w:rsid w:val="00EF7A52"/>
    <w:rsid w:val="00EF7E40"/>
    <w:rsid w:val="00F00133"/>
    <w:rsid w:val="00F00231"/>
    <w:rsid w:val="00F00252"/>
    <w:rsid w:val="00F00871"/>
    <w:rsid w:val="00F008E0"/>
    <w:rsid w:val="00F01228"/>
    <w:rsid w:val="00F02D54"/>
    <w:rsid w:val="00F04415"/>
    <w:rsid w:val="00F0644E"/>
    <w:rsid w:val="00F06C95"/>
    <w:rsid w:val="00F07935"/>
    <w:rsid w:val="00F0795B"/>
    <w:rsid w:val="00F079D7"/>
    <w:rsid w:val="00F10051"/>
    <w:rsid w:val="00F10126"/>
    <w:rsid w:val="00F10417"/>
    <w:rsid w:val="00F10960"/>
    <w:rsid w:val="00F1096E"/>
    <w:rsid w:val="00F10B1A"/>
    <w:rsid w:val="00F12648"/>
    <w:rsid w:val="00F1276D"/>
    <w:rsid w:val="00F127A7"/>
    <w:rsid w:val="00F1331D"/>
    <w:rsid w:val="00F1356F"/>
    <w:rsid w:val="00F13746"/>
    <w:rsid w:val="00F13D05"/>
    <w:rsid w:val="00F140B2"/>
    <w:rsid w:val="00F142DA"/>
    <w:rsid w:val="00F14651"/>
    <w:rsid w:val="00F14E5B"/>
    <w:rsid w:val="00F156CA"/>
    <w:rsid w:val="00F15D74"/>
    <w:rsid w:val="00F16963"/>
    <w:rsid w:val="00F1778F"/>
    <w:rsid w:val="00F17CA3"/>
    <w:rsid w:val="00F17E82"/>
    <w:rsid w:val="00F238C3"/>
    <w:rsid w:val="00F23D5B"/>
    <w:rsid w:val="00F24798"/>
    <w:rsid w:val="00F257CF"/>
    <w:rsid w:val="00F261E8"/>
    <w:rsid w:val="00F263C8"/>
    <w:rsid w:val="00F26E5A"/>
    <w:rsid w:val="00F26EF6"/>
    <w:rsid w:val="00F27707"/>
    <w:rsid w:val="00F27CE6"/>
    <w:rsid w:val="00F27D1E"/>
    <w:rsid w:val="00F27F0B"/>
    <w:rsid w:val="00F27F66"/>
    <w:rsid w:val="00F3032F"/>
    <w:rsid w:val="00F30C9D"/>
    <w:rsid w:val="00F321B7"/>
    <w:rsid w:val="00F32254"/>
    <w:rsid w:val="00F331C7"/>
    <w:rsid w:val="00F3396B"/>
    <w:rsid w:val="00F33B48"/>
    <w:rsid w:val="00F33BD8"/>
    <w:rsid w:val="00F33FCC"/>
    <w:rsid w:val="00F343E2"/>
    <w:rsid w:val="00F34CB7"/>
    <w:rsid w:val="00F3573D"/>
    <w:rsid w:val="00F36711"/>
    <w:rsid w:val="00F374D2"/>
    <w:rsid w:val="00F40708"/>
    <w:rsid w:val="00F40ED9"/>
    <w:rsid w:val="00F412D9"/>
    <w:rsid w:val="00F41452"/>
    <w:rsid w:val="00F41C1C"/>
    <w:rsid w:val="00F42B67"/>
    <w:rsid w:val="00F42C62"/>
    <w:rsid w:val="00F4405E"/>
    <w:rsid w:val="00F444C8"/>
    <w:rsid w:val="00F44A00"/>
    <w:rsid w:val="00F46122"/>
    <w:rsid w:val="00F46474"/>
    <w:rsid w:val="00F475F3"/>
    <w:rsid w:val="00F47EC6"/>
    <w:rsid w:val="00F501E6"/>
    <w:rsid w:val="00F507F6"/>
    <w:rsid w:val="00F5093F"/>
    <w:rsid w:val="00F51607"/>
    <w:rsid w:val="00F52AC0"/>
    <w:rsid w:val="00F536CD"/>
    <w:rsid w:val="00F53E3D"/>
    <w:rsid w:val="00F53FE7"/>
    <w:rsid w:val="00F542E9"/>
    <w:rsid w:val="00F54554"/>
    <w:rsid w:val="00F54622"/>
    <w:rsid w:val="00F54C19"/>
    <w:rsid w:val="00F54ED2"/>
    <w:rsid w:val="00F55547"/>
    <w:rsid w:val="00F55600"/>
    <w:rsid w:val="00F5591E"/>
    <w:rsid w:val="00F56BF1"/>
    <w:rsid w:val="00F573BB"/>
    <w:rsid w:val="00F573FC"/>
    <w:rsid w:val="00F5799F"/>
    <w:rsid w:val="00F57C15"/>
    <w:rsid w:val="00F57F66"/>
    <w:rsid w:val="00F60469"/>
    <w:rsid w:val="00F61977"/>
    <w:rsid w:val="00F61B44"/>
    <w:rsid w:val="00F62961"/>
    <w:rsid w:val="00F62AC3"/>
    <w:rsid w:val="00F6329D"/>
    <w:rsid w:val="00F63E6A"/>
    <w:rsid w:val="00F6543C"/>
    <w:rsid w:val="00F654C7"/>
    <w:rsid w:val="00F661BF"/>
    <w:rsid w:val="00F670A1"/>
    <w:rsid w:val="00F700E6"/>
    <w:rsid w:val="00F7022B"/>
    <w:rsid w:val="00F702C5"/>
    <w:rsid w:val="00F70664"/>
    <w:rsid w:val="00F70B3F"/>
    <w:rsid w:val="00F70D3C"/>
    <w:rsid w:val="00F71064"/>
    <w:rsid w:val="00F712D0"/>
    <w:rsid w:val="00F715AD"/>
    <w:rsid w:val="00F71E49"/>
    <w:rsid w:val="00F724F3"/>
    <w:rsid w:val="00F72B36"/>
    <w:rsid w:val="00F72FBE"/>
    <w:rsid w:val="00F731D1"/>
    <w:rsid w:val="00F738C3"/>
    <w:rsid w:val="00F73D0F"/>
    <w:rsid w:val="00F745CB"/>
    <w:rsid w:val="00F74DA7"/>
    <w:rsid w:val="00F763EE"/>
    <w:rsid w:val="00F76C46"/>
    <w:rsid w:val="00F76DA1"/>
    <w:rsid w:val="00F77292"/>
    <w:rsid w:val="00F77450"/>
    <w:rsid w:val="00F7799C"/>
    <w:rsid w:val="00F8199B"/>
    <w:rsid w:val="00F81A0C"/>
    <w:rsid w:val="00F8205B"/>
    <w:rsid w:val="00F823EC"/>
    <w:rsid w:val="00F82B6B"/>
    <w:rsid w:val="00F82C27"/>
    <w:rsid w:val="00F82CD1"/>
    <w:rsid w:val="00F82D40"/>
    <w:rsid w:val="00F84720"/>
    <w:rsid w:val="00F84CB6"/>
    <w:rsid w:val="00F85CEC"/>
    <w:rsid w:val="00F86CF7"/>
    <w:rsid w:val="00F876BA"/>
    <w:rsid w:val="00F90273"/>
    <w:rsid w:val="00F902FB"/>
    <w:rsid w:val="00F908AB"/>
    <w:rsid w:val="00F91858"/>
    <w:rsid w:val="00F918A4"/>
    <w:rsid w:val="00F91B4F"/>
    <w:rsid w:val="00F934A6"/>
    <w:rsid w:val="00F94B94"/>
    <w:rsid w:val="00F95399"/>
    <w:rsid w:val="00F95755"/>
    <w:rsid w:val="00F96016"/>
    <w:rsid w:val="00F96478"/>
    <w:rsid w:val="00F964C1"/>
    <w:rsid w:val="00FA0232"/>
    <w:rsid w:val="00FA0A7E"/>
    <w:rsid w:val="00FA0EBF"/>
    <w:rsid w:val="00FA1494"/>
    <w:rsid w:val="00FA18C6"/>
    <w:rsid w:val="00FA1FF8"/>
    <w:rsid w:val="00FA237F"/>
    <w:rsid w:val="00FA3779"/>
    <w:rsid w:val="00FA470D"/>
    <w:rsid w:val="00FA5740"/>
    <w:rsid w:val="00FA5835"/>
    <w:rsid w:val="00FA5A54"/>
    <w:rsid w:val="00FA5A9B"/>
    <w:rsid w:val="00FA5CB2"/>
    <w:rsid w:val="00FA5CD3"/>
    <w:rsid w:val="00FA5FD5"/>
    <w:rsid w:val="00FA6189"/>
    <w:rsid w:val="00FA627F"/>
    <w:rsid w:val="00FA6804"/>
    <w:rsid w:val="00FA681A"/>
    <w:rsid w:val="00FA6E2D"/>
    <w:rsid w:val="00FA71C0"/>
    <w:rsid w:val="00FA71CF"/>
    <w:rsid w:val="00FA7AE7"/>
    <w:rsid w:val="00FA7D78"/>
    <w:rsid w:val="00FB0996"/>
    <w:rsid w:val="00FB0CA5"/>
    <w:rsid w:val="00FB0FC9"/>
    <w:rsid w:val="00FB2198"/>
    <w:rsid w:val="00FB28D5"/>
    <w:rsid w:val="00FB2DE5"/>
    <w:rsid w:val="00FB3360"/>
    <w:rsid w:val="00FB5731"/>
    <w:rsid w:val="00FB5AC8"/>
    <w:rsid w:val="00FB5C56"/>
    <w:rsid w:val="00FB604D"/>
    <w:rsid w:val="00FB6059"/>
    <w:rsid w:val="00FB7077"/>
    <w:rsid w:val="00FB7EB7"/>
    <w:rsid w:val="00FC0A30"/>
    <w:rsid w:val="00FC0DD5"/>
    <w:rsid w:val="00FC101B"/>
    <w:rsid w:val="00FC1235"/>
    <w:rsid w:val="00FC1870"/>
    <w:rsid w:val="00FC1EF3"/>
    <w:rsid w:val="00FC281A"/>
    <w:rsid w:val="00FC3A97"/>
    <w:rsid w:val="00FC4922"/>
    <w:rsid w:val="00FC4C88"/>
    <w:rsid w:val="00FC5FB9"/>
    <w:rsid w:val="00FC6054"/>
    <w:rsid w:val="00FC62BF"/>
    <w:rsid w:val="00FC6342"/>
    <w:rsid w:val="00FC63AD"/>
    <w:rsid w:val="00FC6971"/>
    <w:rsid w:val="00FC73E0"/>
    <w:rsid w:val="00FC75D2"/>
    <w:rsid w:val="00FC7AA2"/>
    <w:rsid w:val="00FD02E8"/>
    <w:rsid w:val="00FD0675"/>
    <w:rsid w:val="00FD0FDA"/>
    <w:rsid w:val="00FD15BF"/>
    <w:rsid w:val="00FD1B29"/>
    <w:rsid w:val="00FD1B9C"/>
    <w:rsid w:val="00FD1C63"/>
    <w:rsid w:val="00FD1DE3"/>
    <w:rsid w:val="00FD222B"/>
    <w:rsid w:val="00FD26C2"/>
    <w:rsid w:val="00FD2808"/>
    <w:rsid w:val="00FD282D"/>
    <w:rsid w:val="00FD2DF0"/>
    <w:rsid w:val="00FD3680"/>
    <w:rsid w:val="00FD37B3"/>
    <w:rsid w:val="00FD3D4C"/>
    <w:rsid w:val="00FD4389"/>
    <w:rsid w:val="00FD4AED"/>
    <w:rsid w:val="00FD5BFB"/>
    <w:rsid w:val="00FD6347"/>
    <w:rsid w:val="00FD6580"/>
    <w:rsid w:val="00FD7DB4"/>
    <w:rsid w:val="00FE017A"/>
    <w:rsid w:val="00FE07B2"/>
    <w:rsid w:val="00FE0F9A"/>
    <w:rsid w:val="00FE1431"/>
    <w:rsid w:val="00FE157D"/>
    <w:rsid w:val="00FE1C0A"/>
    <w:rsid w:val="00FE2644"/>
    <w:rsid w:val="00FE2DDF"/>
    <w:rsid w:val="00FE38C6"/>
    <w:rsid w:val="00FE3E81"/>
    <w:rsid w:val="00FE4365"/>
    <w:rsid w:val="00FE44F9"/>
    <w:rsid w:val="00FE474B"/>
    <w:rsid w:val="00FE5074"/>
    <w:rsid w:val="00FE550A"/>
    <w:rsid w:val="00FE568E"/>
    <w:rsid w:val="00FE5CC7"/>
    <w:rsid w:val="00FE6C8E"/>
    <w:rsid w:val="00FF1590"/>
    <w:rsid w:val="00FF1D6E"/>
    <w:rsid w:val="00FF1DB2"/>
    <w:rsid w:val="00FF1DB3"/>
    <w:rsid w:val="00FF1E26"/>
    <w:rsid w:val="00FF240F"/>
    <w:rsid w:val="00FF3094"/>
    <w:rsid w:val="00FF3228"/>
    <w:rsid w:val="00FF3652"/>
    <w:rsid w:val="00FF3872"/>
    <w:rsid w:val="00FF4629"/>
    <w:rsid w:val="00FF56A6"/>
    <w:rsid w:val="00FF619C"/>
    <w:rsid w:val="00FF6D14"/>
    <w:rsid w:val="00FF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719C9"/>
  <w15:docId w15:val="{F220EF68-94AB-498B-AE33-5C9318963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065F9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qFormat/>
    <w:rsid w:val="009065F9"/>
    <w:pPr>
      <w:keepNext/>
      <w:outlineLvl w:val="0"/>
    </w:pPr>
    <w:rPr>
      <w:szCs w:val="20"/>
    </w:rPr>
  </w:style>
  <w:style w:type="paragraph" w:styleId="Nadpis2">
    <w:name w:val="heading 2"/>
    <w:basedOn w:val="Normlny"/>
    <w:next w:val="Normlny"/>
    <w:link w:val="Nadpis2Char"/>
    <w:qFormat/>
    <w:rsid w:val="009065F9"/>
    <w:pPr>
      <w:keepNext/>
      <w:outlineLvl w:val="1"/>
    </w:pPr>
    <w:rPr>
      <w:b/>
      <w:szCs w:val="20"/>
    </w:rPr>
  </w:style>
  <w:style w:type="paragraph" w:styleId="Nadpis3">
    <w:name w:val="heading 3"/>
    <w:basedOn w:val="Normlny"/>
    <w:next w:val="Normlny"/>
    <w:qFormat/>
    <w:rsid w:val="009065F9"/>
    <w:pPr>
      <w:keepNext/>
      <w:outlineLvl w:val="2"/>
    </w:pPr>
    <w:rPr>
      <w:b/>
      <w:bCs/>
    </w:rPr>
  </w:style>
  <w:style w:type="paragraph" w:styleId="Nadpis4">
    <w:name w:val="heading 4"/>
    <w:basedOn w:val="Normlny"/>
    <w:next w:val="Normlny"/>
    <w:qFormat/>
    <w:rsid w:val="009065F9"/>
    <w:pPr>
      <w:keepNext/>
      <w:autoSpaceDE w:val="0"/>
      <w:autoSpaceDN w:val="0"/>
      <w:adjustRightInd w:val="0"/>
      <w:ind w:left="360"/>
      <w:outlineLvl w:val="3"/>
    </w:pPr>
    <w:rPr>
      <w:rFonts w:ascii="Palatino-BoldItalic" w:hAnsi="Palatino-BoldItalic"/>
      <w:b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9065F9"/>
    <w:pPr>
      <w:jc w:val="center"/>
    </w:pPr>
    <w:rPr>
      <w:b/>
      <w:sz w:val="32"/>
      <w:szCs w:val="20"/>
    </w:rPr>
  </w:style>
  <w:style w:type="paragraph" w:styleId="Zkladntext">
    <w:name w:val="Body Text"/>
    <w:basedOn w:val="Normlny"/>
    <w:link w:val="ZkladntextChar"/>
    <w:rsid w:val="009065F9"/>
    <w:rPr>
      <w:szCs w:val="20"/>
    </w:rPr>
  </w:style>
  <w:style w:type="paragraph" w:styleId="Zkladntext2">
    <w:name w:val="Body Text 2"/>
    <w:basedOn w:val="Normlny"/>
    <w:semiHidden/>
    <w:rsid w:val="009065F9"/>
    <w:pPr>
      <w:autoSpaceDE w:val="0"/>
      <w:autoSpaceDN w:val="0"/>
      <w:adjustRightInd w:val="0"/>
    </w:pPr>
    <w:rPr>
      <w:rFonts w:ascii="Palatino-BoldItalic" w:hAnsi="Palatino-BoldItalic"/>
      <w:b/>
      <w:iCs/>
    </w:rPr>
  </w:style>
  <w:style w:type="paragraph" w:styleId="Textpoznmkypodiarou">
    <w:name w:val="footnote text"/>
    <w:aliases w:val=" Char,Char Char Char Char"/>
    <w:basedOn w:val="Normlny"/>
    <w:link w:val="TextpoznmkypodiarouChar"/>
    <w:semiHidden/>
    <w:unhideWhenUsed/>
    <w:rsid w:val="00FC6971"/>
    <w:rPr>
      <w:rFonts w:ascii="Calibri" w:eastAsia="Calibri" w:hAnsi="Calibri"/>
      <w:sz w:val="20"/>
      <w:szCs w:val="20"/>
      <w:lang w:eastAsia="en-US"/>
    </w:rPr>
  </w:style>
  <w:style w:type="character" w:customStyle="1" w:styleId="TextpoznmkypodiarouChar">
    <w:name w:val="Text poznámky pod čiarou Char"/>
    <w:aliases w:val=" Char Char,Char Char Char Char Char"/>
    <w:link w:val="Textpoznmkypodiarou"/>
    <w:semiHidden/>
    <w:rsid w:val="00FC6971"/>
    <w:rPr>
      <w:rFonts w:ascii="Calibri" w:eastAsia="Calibri" w:hAnsi="Calibri"/>
      <w:lang w:eastAsia="en-US"/>
    </w:rPr>
  </w:style>
  <w:style w:type="paragraph" w:styleId="Textvysvetlivky">
    <w:name w:val="endnote text"/>
    <w:basedOn w:val="Normlny"/>
    <w:link w:val="TextvysvetlivkyChar"/>
    <w:semiHidden/>
    <w:rsid w:val="00FC6971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vysvetlivkyChar">
    <w:name w:val="Text vysvetlivky Char"/>
    <w:link w:val="Textvysvetlivky"/>
    <w:semiHidden/>
    <w:rsid w:val="00FC6971"/>
    <w:rPr>
      <w:rFonts w:ascii="Calibri" w:eastAsia="Calibri" w:hAnsi="Calibri"/>
      <w:lang w:eastAsia="en-US"/>
    </w:rPr>
  </w:style>
  <w:style w:type="character" w:styleId="Odkaznavysvetlivku">
    <w:name w:val="endnote reference"/>
    <w:semiHidden/>
    <w:rsid w:val="00FC6971"/>
    <w:rPr>
      <w:vertAlign w:val="superscript"/>
    </w:rPr>
  </w:style>
  <w:style w:type="paragraph" w:styleId="Textkomentra">
    <w:name w:val="annotation text"/>
    <w:basedOn w:val="Normlny"/>
    <w:link w:val="TextkomentraChar"/>
    <w:semiHidden/>
    <w:rsid w:val="00FC6971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semiHidden/>
    <w:rsid w:val="00FC6971"/>
    <w:rPr>
      <w:rFonts w:ascii="Calibri" w:eastAsia="Calibri" w:hAnsi="Calibri"/>
      <w:lang w:eastAsia="en-US"/>
    </w:rPr>
  </w:style>
  <w:style w:type="paragraph" w:customStyle="1" w:styleId="Pedmtkomente1">
    <w:name w:val="Předmět komentáře1"/>
    <w:basedOn w:val="Textkomentra"/>
    <w:next w:val="Textkomentra"/>
    <w:semiHidden/>
    <w:rsid w:val="00FC6971"/>
    <w:rPr>
      <w:b/>
      <w:bCs/>
    </w:rPr>
  </w:style>
  <w:style w:type="character" w:customStyle="1" w:styleId="TextbublinyChar">
    <w:name w:val="Text bubliny Char"/>
    <w:link w:val="Textbubliny"/>
    <w:semiHidden/>
    <w:rsid w:val="00FC6971"/>
    <w:rPr>
      <w:rFonts w:ascii="Tahoma" w:eastAsia="Calibri" w:hAnsi="Tahoma" w:cs="Tahoma"/>
      <w:sz w:val="16"/>
      <w:szCs w:val="16"/>
      <w:lang w:eastAsia="en-US"/>
    </w:rPr>
  </w:style>
  <w:style w:type="paragraph" w:styleId="Textbubliny">
    <w:name w:val="Balloon Text"/>
    <w:basedOn w:val="Normlny"/>
    <w:link w:val="TextbublinyChar"/>
    <w:semiHidden/>
    <w:rsid w:val="00FC6971"/>
    <w:pPr>
      <w:spacing w:after="200" w:line="276" w:lineRule="auto"/>
    </w:pPr>
    <w:rPr>
      <w:rFonts w:ascii="Tahoma" w:eastAsia="Calibri" w:hAnsi="Tahoma" w:cs="Tahoma"/>
      <w:sz w:val="16"/>
      <w:szCs w:val="16"/>
      <w:lang w:eastAsia="en-US"/>
    </w:rPr>
  </w:style>
  <w:style w:type="paragraph" w:styleId="Normlnywebov">
    <w:name w:val="Normal (Web)"/>
    <w:basedOn w:val="Normlny"/>
    <w:uiPriority w:val="99"/>
    <w:semiHidden/>
    <w:rsid w:val="00B92828"/>
    <w:rPr>
      <w:rFonts w:ascii="Palatino-BoldItalic" w:hAnsi="Palatino-BoldItalic" w:cs="Palatino-BoldItalic"/>
      <w:bCs/>
      <w:iCs/>
      <w:lang w:val="cs-CZ"/>
    </w:rPr>
  </w:style>
  <w:style w:type="paragraph" w:styleId="Odsekzoznamu">
    <w:name w:val="List Paragraph"/>
    <w:basedOn w:val="Normlny"/>
    <w:uiPriority w:val="34"/>
    <w:qFormat/>
    <w:rsid w:val="00B3667F"/>
    <w:pPr>
      <w:ind w:left="708"/>
    </w:pPr>
  </w:style>
  <w:style w:type="paragraph" w:styleId="Hlavika">
    <w:name w:val="header"/>
    <w:basedOn w:val="Normlny"/>
    <w:link w:val="HlavikaChar"/>
    <w:uiPriority w:val="99"/>
    <w:unhideWhenUsed/>
    <w:rsid w:val="00056A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056A88"/>
    <w:rPr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056A88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056A88"/>
    <w:rPr>
      <w:sz w:val="24"/>
      <w:szCs w:val="24"/>
      <w:lang w:eastAsia="cs-CZ"/>
    </w:rPr>
  </w:style>
  <w:style w:type="character" w:styleId="Odkaznakomentr">
    <w:name w:val="annotation reference"/>
    <w:semiHidden/>
    <w:rsid w:val="007740E1"/>
    <w:rPr>
      <w:sz w:val="16"/>
      <w:szCs w:val="16"/>
    </w:rPr>
  </w:style>
  <w:style w:type="paragraph" w:styleId="Predmetkomentra">
    <w:name w:val="annotation subject"/>
    <w:basedOn w:val="Textkomentra"/>
    <w:next w:val="Textkomentra"/>
    <w:semiHidden/>
    <w:rsid w:val="007740E1"/>
    <w:pPr>
      <w:spacing w:after="0" w:line="240" w:lineRule="auto"/>
    </w:pPr>
    <w:rPr>
      <w:rFonts w:ascii="Times New Roman" w:eastAsia="Times New Roman" w:hAnsi="Times New Roman"/>
      <w:b/>
      <w:bCs/>
      <w:lang w:eastAsia="cs-CZ"/>
    </w:rPr>
  </w:style>
  <w:style w:type="paragraph" w:styleId="Obsah1">
    <w:name w:val="toc 1"/>
    <w:basedOn w:val="Normlny"/>
    <w:next w:val="Normlny"/>
    <w:autoRedefine/>
    <w:uiPriority w:val="39"/>
    <w:rsid w:val="004020E0"/>
  </w:style>
  <w:style w:type="paragraph" w:styleId="Obsah2">
    <w:name w:val="toc 2"/>
    <w:basedOn w:val="Normlny"/>
    <w:next w:val="Normlny"/>
    <w:autoRedefine/>
    <w:uiPriority w:val="39"/>
    <w:rsid w:val="004020E0"/>
    <w:pPr>
      <w:ind w:left="240"/>
    </w:pPr>
  </w:style>
  <w:style w:type="character" w:styleId="Hypertextovprepojenie">
    <w:name w:val="Hyperlink"/>
    <w:uiPriority w:val="99"/>
    <w:rsid w:val="004020E0"/>
    <w:rPr>
      <w:color w:val="0000FF"/>
      <w:u w:val="single"/>
    </w:rPr>
  </w:style>
  <w:style w:type="paragraph" w:customStyle="1" w:styleId="CharChar2CharCharChar">
    <w:name w:val="Char Char2 Char Char Char"/>
    <w:basedOn w:val="Normlny"/>
    <w:rsid w:val="00151B9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Nadpis2Char">
    <w:name w:val="Nadpis 2 Char"/>
    <w:link w:val="Nadpis2"/>
    <w:rsid w:val="00BD44F8"/>
    <w:rPr>
      <w:b/>
      <w:sz w:val="24"/>
      <w:lang w:eastAsia="cs-CZ"/>
    </w:rPr>
  </w:style>
  <w:style w:type="table" w:styleId="Mriekatabuky">
    <w:name w:val="Table Grid"/>
    <w:basedOn w:val="Normlnatabuka"/>
    <w:uiPriority w:val="39"/>
    <w:rsid w:val="0013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2Char">
    <w:name w:val="Char Char Char Char Char Char2 Char"/>
    <w:basedOn w:val="Normlny"/>
    <w:rsid w:val="009F2BA8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">
    <w:name w:val="Char Char2 Char Char Char Char Char Char"/>
    <w:basedOn w:val="Normlny"/>
    <w:rsid w:val="009F2BA8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kladntextChar">
    <w:name w:val="Základný text Char"/>
    <w:link w:val="Zkladntext"/>
    <w:rsid w:val="008D41F5"/>
    <w:rPr>
      <w:sz w:val="24"/>
      <w:lang w:eastAsia="cs-CZ"/>
    </w:rPr>
  </w:style>
  <w:style w:type="paragraph" w:customStyle="1" w:styleId="Bezriadkovania1">
    <w:name w:val="Bez riadkovania1"/>
    <w:qFormat/>
    <w:rsid w:val="00D755DF"/>
    <w:rPr>
      <w:sz w:val="24"/>
      <w:szCs w:val="24"/>
    </w:rPr>
  </w:style>
  <w:style w:type="character" w:styleId="Vrazn">
    <w:name w:val="Strong"/>
    <w:uiPriority w:val="22"/>
    <w:qFormat/>
    <w:rsid w:val="005933CF"/>
    <w:rPr>
      <w:b/>
      <w:bCs/>
    </w:rPr>
  </w:style>
  <w:style w:type="character" w:styleId="slostrany">
    <w:name w:val="page number"/>
    <w:basedOn w:val="Predvolenpsmoodseku"/>
    <w:rsid w:val="008922F7"/>
  </w:style>
  <w:style w:type="paragraph" w:customStyle="1" w:styleId="Odsekzoznamu1">
    <w:name w:val="Odsek zoznamu1"/>
    <w:basedOn w:val="Normlny"/>
    <w:qFormat/>
    <w:rsid w:val="00657ABB"/>
    <w:pPr>
      <w:ind w:left="708"/>
    </w:pPr>
  </w:style>
  <w:style w:type="character" w:styleId="Zvraznenie">
    <w:name w:val="Emphasis"/>
    <w:basedOn w:val="Predvolenpsmoodseku"/>
    <w:uiPriority w:val="20"/>
    <w:qFormat/>
    <w:rsid w:val="003747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9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24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7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5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24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9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4AC7D-4A30-4FD8-8983-5B74FC137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9147</TotalTime>
  <Pages>1</Pages>
  <Words>9389</Words>
  <Characters>53520</Characters>
  <Application>Microsoft Office Word</Application>
  <DocSecurity>0</DocSecurity>
  <Lines>446</Lines>
  <Paragraphs>125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 E S T O   Š A Ľ A   -  Mestský úrad</vt:lpstr>
      <vt:lpstr>M E S T O   Š A Ľ A   -  Mestský úrad</vt:lpstr>
    </vt:vector>
  </TitlesOfParts>
  <Company/>
  <LinksUpToDate>false</LinksUpToDate>
  <CharactersWithSpaces>62784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S T O   Š A Ľ A   -  Mestský úrad</dc:title>
  <dc:creator>danadova</dc:creator>
  <cp:lastModifiedBy>bohacova</cp:lastModifiedBy>
  <cp:revision>331</cp:revision>
  <cp:lastPrinted>2023-08-17T06:24:00Z</cp:lastPrinted>
  <dcterms:created xsi:type="dcterms:W3CDTF">2020-09-03T12:15:00Z</dcterms:created>
  <dcterms:modified xsi:type="dcterms:W3CDTF">2023-09-11T12:52:00Z</dcterms:modified>
</cp:coreProperties>
</file>