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BA" w:rsidRDefault="001F37BA" w:rsidP="001F37BA">
      <w:pPr>
        <w:pStyle w:val="Nzov"/>
      </w:pPr>
      <w:r>
        <w:t>M E S T O   Š A Ľ A  -  Mestský úrad</w:t>
      </w:r>
    </w:p>
    <w:p w:rsidR="001F37BA" w:rsidRDefault="001F37BA" w:rsidP="001F37BA">
      <w:pPr>
        <w:pStyle w:val="Nadpis1"/>
        <w:numPr>
          <w:ilvl w:val="0"/>
          <w:numId w:val="0"/>
        </w:numPr>
        <w:tabs>
          <w:tab w:val="left" w:pos="708"/>
        </w:tabs>
        <w:rPr>
          <w:b/>
          <w:szCs w:val="24"/>
        </w:rPr>
      </w:pPr>
    </w:p>
    <w:p w:rsidR="001F37BA" w:rsidRDefault="001F37BA" w:rsidP="001F37BA">
      <w:pPr>
        <w:spacing w:after="0" w:line="240" w:lineRule="auto"/>
        <w:rPr>
          <w:sz w:val="24"/>
          <w:szCs w:val="24"/>
          <w:lang w:eastAsia="cs-CZ"/>
        </w:rPr>
      </w:pPr>
    </w:p>
    <w:p w:rsidR="001F37BA" w:rsidRDefault="001F37BA" w:rsidP="001F37BA">
      <w:pPr>
        <w:spacing w:after="0" w:line="240" w:lineRule="auto"/>
        <w:rPr>
          <w:sz w:val="24"/>
          <w:szCs w:val="24"/>
          <w:lang w:eastAsia="cs-CZ"/>
        </w:rPr>
      </w:pPr>
    </w:p>
    <w:p w:rsidR="001F37BA" w:rsidRDefault="001F37BA" w:rsidP="001F37BA">
      <w:pPr>
        <w:spacing w:after="0" w:line="240" w:lineRule="auto"/>
        <w:rPr>
          <w:sz w:val="24"/>
          <w:szCs w:val="24"/>
          <w:lang w:eastAsia="cs-CZ"/>
        </w:rPr>
      </w:pPr>
    </w:p>
    <w:p w:rsidR="001F37BA" w:rsidRDefault="001F37BA" w:rsidP="001F37BA">
      <w:pPr>
        <w:pStyle w:val="Nadpis1"/>
        <w:numPr>
          <w:ilvl w:val="0"/>
          <w:numId w:val="0"/>
        </w:numPr>
        <w:tabs>
          <w:tab w:val="left" w:pos="708"/>
        </w:tabs>
        <w:jc w:val="right"/>
        <w:rPr>
          <w:b/>
          <w:sz w:val="28"/>
        </w:rPr>
      </w:pPr>
      <w:r>
        <w:rPr>
          <w:b/>
          <w:sz w:val="28"/>
        </w:rPr>
        <w:t>Mestské zastupiteľstvo v Šali</w:t>
      </w: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Materiál číslo </w:t>
      </w:r>
    </w:p>
    <w:p w:rsidR="001F37BA" w:rsidRDefault="001F37BA" w:rsidP="001F37B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Návrh na úpravu rozpočtu mesta Šaľa,  rozpočtových organizácií a príspevkovej organizácie v zriaďovateľskej pôsobnosti mesta Šaľa na rok 2019 </w:t>
      </w:r>
    </w:p>
    <w:p w:rsidR="001F37BA" w:rsidRDefault="001F37BA" w:rsidP="001F37B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Návrh na uznesenie:</w:t>
      </w: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Mestské zastupiteľstvo v Šali</w:t>
      </w:r>
    </w:p>
    <w:p w:rsidR="001F37BA" w:rsidRDefault="001F37BA" w:rsidP="001F37BA">
      <w:pPr>
        <w:pStyle w:val="Nadpis2"/>
        <w:numPr>
          <w:ilvl w:val="0"/>
          <w:numId w:val="2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prerokovalo</w:t>
      </w:r>
    </w:p>
    <w:p w:rsidR="001F37BA" w:rsidRDefault="001F37BA" w:rsidP="001F37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úpravu rozpočtu mesta Šaľa na rok 2019, </w:t>
      </w:r>
    </w:p>
    <w:p w:rsidR="001F37BA" w:rsidRDefault="001F37BA" w:rsidP="001F37BA">
      <w:pPr>
        <w:pStyle w:val="Nadpis2"/>
        <w:numPr>
          <w:ilvl w:val="0"/>
          <w:numId w:val="2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schvaľuje</w:t>
      </w:r>
    </w:p>
    <w:p w:rsidR="001F37BA" w:rsidRDefault="001F37BA" w:rsidP="001F37BA">
      <w:pPr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Úpravu rozpočtu mesta Šaľa na rok 2019 nasledovne: 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jc w:val="both"/>
        <w:rPr>
          <w:rFonts w:ascii="Times New Roman" w:hAnsi="Times New Roman"/>
          <w:bCs/>
          <w:sz w:val="24"/>
          <w:szCs w:val="24"/>
        </w:rPr>
      </w:pP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Bežné príjmy: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18 983 403 EUR 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Bežné výdavky:</w:t>
      </w:r>
      <w:r>
        <w:rPr>
          <w:rFonts w:ascii="Times New Roman" w:hAnsi="Times New Roman"/>
          <w:bCs/>
          <w:sz w:val="24"/>
          <w:szCs w:val="24"/>
        </w:rPr>
        <w:tab/>
        <w:t xml:space="preserve"> 18 600 087 EUR 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Rozdiel: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>383 316 EUR</w:t>
      </w:r>
    </w:p>
    <w:p w:rsidR="001F37BA" w:rsidRDefault="001F37BA" w:rsidP="001F37BA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Kapitálové príjmy:</w:t>
      </w:r>
      <w:r>
        <w:rPr>
          <w:rFonts w:ascii="Times New Roman" w:hAnsi="Times New Roman"/>
          <w:bCs/>
          <w:sz w:val="24"/>
          <w:szCs w:val="24"/>
        </w:rPr>
        <w:tab/>
        <w:t>1 675 700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Kapitálové výdavky: </w:t>
      </w:r>
      <w:r>
        <w:rPr>
          <w:rFonts w:ascii="Times New Roman" w:hAnsi="Times New Roman"/>
          <w:bCs/>
          <w:sz w:val="24"/>
          <w:szCs w:val="24"/>
        </w:rPr>
        <w:tab/>
        <w:t>8 533 169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Rozdiel:</w:t>
      </w:r>
      <w:r>
        <w:rPr>
          <w:rFonts w:ascii="Times New Roman" w:hAnsi="Times New Roman"/>
          <w:bCs/>
          <w:sz w:val="24"/>
          <w:szCs w:val="24"/>
        </w:rPr>
        <w:tab/>
        <w:t>-6 857 469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 príjmy bez </w:t>
      </w:r>
      <w:proofErr w:type="spellStart"/>
      <w:r>
        <w:rPr>
          <w:rFonts w:ascii="Times New Roman" w:hAnsi="Times New Roman"/>
          <w:bCs/>
          <w:sz w:val="24"/>
          <w:szCs w:val="24"/>
        </w:rPr>
        <w:t>príj</w:t>
      </w:r>
      <w:proofErr w:type="spellEnd"/>
      <w:r>
        <w:rPr>
          <w:rFonts w:ascii="Times New Roman" w:hAnsi="Times New Roman"/>
          <w:bCs/>
          <w:sz w:val="24"/>
          <w:szCs w:val="24"/>
        </w:rPr>
        <w:t>. fin. operácií:</w:t>
      </w:r>
      <w:r>
        <w:rPr>
          <w:rFonts w:ascii="Times New Roman" w:hAnsi="Times New Roman"/>
          <w:bCs/>
          <w:sz w:val="24"/>
          <w:szCs w:val="24"/>
        </w:rPr>
        <w:tab/>
        <w:t>20 659 103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 výdavky bez </w:t>
      </w:r>
      <w:proofErr w:type="spellStart"/>
      <w:r>
        <w:rPr>
          <w:rFonts w:ascii="Times New Roman" w:hAnsi="Times New Roman"/>
          <w:bCs/>
          <w:sz w:val="24"/>
          <w:szCs w:val="24"/>
        </w:rPr>
        <w:t>výd</w:t>
      </w:r>
      <w:proofErr w:type="spellEnd"/>
      <w:r>
        <w:rPr>
          <w:rFonts w:ascii="Times New Roman" w:hAnsi="Times New Roman"/>
          <w:bCs/>
          <w:sz w:val="24"/>
          <w:szCs w:val="24"/>
        </w:rPr>
        <w:t>. fin. operácií:</w:t>
      </w:r>
      <w:r>
        <w:rPr>
          <w:rFonts w:ascii="Times New Roman" w:hAnsi="Times New Roman"/>
          <w:bCs/>
          <w:sz w:val="24"/>
          <w:szCs w:val="24"/>
        </w:rPr>
        <w:tab/>
        <w:t xml:space="preserve">    27 133 256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Rozdiel bez finančných operácií: </w:t>
      </w:r>
      <w:r>
        <w:rPr>
          <w:rFonts w:ascii="Times New Roman" w:hAnsi="Times New Roman"/>
          <w:bCs/>
          <w:sz w:val="24"/>
          <w:szCs w:val="24"/>
        </w:rPr>
        <w:tab/>
        <w:t>-6 474 153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Príjmové finančné operácie:</w:t>
      </w:r>
      <w:r>
        <w:rPr>
          <w:rFonts w:ascii="Times New Roman" w:hAnsi="Times New Roman"/>
          <w:bCs/>
          <w:sz w:val="24"/>
          <w:szCs w:val="24"/>
        </w:rPr>
        <w:tab/>
        <w:t>12 634 953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Výdavkové finančné operácie:            </w:t>
      </w:r>
      <w:r>
        <w:rPr>
          <w:rFonts w:ascii="Times New Roman" w:hAnsi="Times New Roman"/>
          <w:bCs/>
          <w:sz w:val="24"/>
          <w:szCs w:val="24"/>
        </w:rPr>
        <w:tab/>
        <w:t>5 660 800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Rozdiel:</w:t>
      </w:r>
      <w:r>
        <w:rPr>
          <w:rFonts w:ascii="Times New Roman" w:hAnsi="Times New Roman"/>
          <w:bCs/>
          <w:sz w:val="24"/>
          <w:szCs w:val="24"/>
        </w:rPr>
        <w:tab/>
        <w:t>6 974 153 EUR</w:t>
      </w: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Rozpočet na rok 2019 celkom:</w:t>
      </w:r>
    </w:p>
    <w:p w:rsidR="001F37BA" w:rsidRDefault="001F37BA" w:rsidP="001F37BA">
      <w:pPr>
        <w:spacing w:after="0" w:line="240" w:lineRule="auto"/>
        <w:ind w:left="784"/>
        <w:rPr>
          <w:rFonts w:ascii="Times New Roman" w:hAnsi="Times New Roman"/>
          <w:b/>
          <w:bCs/>
          <w:sz w:val="24"/>
          <w:szCs w:val="24"/>
        </w:rPr>
      </w:pP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szCs w:val="24"/>
        </w:rPr>
      </w:pPr>
      <w:r>
        <w:rPr>
          <w:b/>
          <w:szCs w:val="24"/>
        </w:rPr>
        <w:t>Príjmy celkom:</w:t>
      </w:r>
      <w:r>
        <w:rPr>
          <w:b/>
          <w:szCs w:val="24"/>
        </w:rPr>
        <w:tab/>
      </w:r>
      <w:r>
        <w:rPr>
          <w:b/>
          <w:szCs w:val="24"/>
          <w:lang w:val="sk-SK"/>
        </w:rPr>
        <w:t xml:space="preserve">33 294 056 </w:t>
      </w:r>
      <w:r>
        <w:rPr>
          <w:b/>
          <w:bCs/>
          <w:szCs w:val="24"/>
        </w:rPr>
        <w:t>EUR</w:t>
      </w: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szCs w:val="24"/>
        </w:rPr>
      </w:pPr>
      <w:r>
        <w:rPr>
          <w:b/>
          <w:szCs w:val="24"/>
        </w:rPr>
        <w:t>Výdavky celkom:</w:t>
      </w:r>
      <w:r>
        <w:rPr>
          <w:b/>
          <w:szCs w:val="24"/>
        </w:rPr>
        <w:tab/>
      </w:r>
      <w:r>
        <w:rPr>
          <w:b/>
          <w:szCs w:val="24"/>
          <w:lang w:val="sk-SK"/>
        </w:rPr>
        <w:t xml:space="preserve">32 794 056 </w:t>
      </w:r>
      <w:r>
        <w:rPr>
          <w:b/>
          <w:bCs/>
          <w:szCs w:val="24"/>
        </w:rPr>
        <w:t>EUR</w:t>
      </w: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bCs/>
          <w:szCs w:val="24"/>
        </w:rPr>
      </w:pPr>
      <w:r>
        <w:rPr>
          <w:b/>
          <w:szCs w:val="24"/>
        </w:rPr>
        <w:t>Rozdiel celkom:</w:t>
      </w:r>
      <w:r>
        <w:rPr>
          <w:b/>
          <w:szCs w:val="24"/>
        </w:rPr>
        <w:tab/>
      </w:r>
      <w:r>
        <w:rPr>
          <w:b/>
          <w:szCs w:val="24"/>
          <w:lang w:val="sk-SK"/>
        </w:rPr>
        <w:t xml:space="preserve">500 000 </w:t>
      </w:r>
      <w:r>
        <w:rPr>
          <w:b/>
          <w:bCs/>
          <w:szCs w:val="24"/>
        </w:rPr>
        <w:t>EUR</w:t>
      </w: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bCs/>
          <w:szCs w:val="24"/>
        </w:rPr>
      </w:pP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bCs/>
          <w:szCs w:val="24"/>
        </w:rPr>
      </w:pPr>
    </w:p>
    <w:p w:rsidR="001F37BA" w:rsidRDefault="001F37BA" w:rsidP="001F37BA">
      <w:pPr>
        <w:pStyle w:val="Zkladntext"/>
        <w:numPr>
          <w:ilvl w:val="1"/>
          <w:numId w:val="2"/>
        </w:numPr>
        <w:tabs>
          <w:tab w:val="right" w:pos="7020"/>
        </w:tabs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Úpravu rozpočtu mesta Šaľa na rok 2019 podľa hlavných ekonomických kategórii nasledovne: 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100 Daňové príjmy</w:t>
      </w:r>
      <w:r>
        <w:rPr>
          <w:bCs/>
          <w:szCs w:val="24"/>
          <w:lang w:val="sk-SK"/>
        </w:rPr>
        <w:tab/>
        <w:t>10 694 000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200 Nedaňové príjmy</w:t>
      </w:r>
      <w:r>
        <w:rPr>
          <w:bCs/>
          <w:szCs w:val="24"/>
          <w:lang w:val="sk-SK"/>
        </w:rPr>
        <w:tab/>
        <w:t>2 937 065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300 Granty a transfery</w:t>
      </w:r>
      <w:r>
        <w:rPr>
          <w:bCs/>
          <w:szCs w:val="24"/>
          <w:lang w:val="sk-SK"/>
        </w:rPr>
        <w:tab/>
        <w:t>7 028 038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400 Príjmy z transakcií s </w:t>
      </w:r>
      <w:proofErr w:type="spellStart"/>
      <w:r>
        <w:rPr>
          <w:bCs/>
          <w:szCs w:val="24"/>
          <w:lang w:val="sk-SK"/>
        </w:rPr>
        <w:t>finanč</w:t>
      </w:r>
      <w:proofErr w:type="spellEnd"/>
      <w:r>
        <w:rPr>
          <w:bCs/>
          <w:szCs w:val="24"/>
          <w:lang w:val="sk-SK"/>
        </w:rPr>
        <w:t>. akt. a pas.</w:t>
      </w:r>
      <w:r>
        <w:rPr>
          <w:bCs/>
          <w:szCs w:val="24"/>
          <w:lang w:val="sk-SK"/>
        </w:rPr>
        <w:tab/>
        <w:t>654 453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500 Prijaté úvery a fin. výpomoci</w:t>
      </w:r>
      <w:r>
        <w:rPr>
          <w:bCs/>
          <w:szCs w:val="24"/>
          <w:lang w:val="sk-SK"/>
        </w:rPr>
        <w:tab/>
        <w:t>11 980 500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600 Bežné výdavky</w:t>
      </w:r>
      <w:r>
        <w:rPr>
          <w:bCs/>
          <w:szCs w:val="24"/>
          <w:lang w:val="sk-SK"/>
        </w:rPr>
        <w:tab/>
        <w:t>18 600 087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700 Kapitálové výdavky</w:t>
      </w:r>
      <w:r>
        <w:rPr>
          <w:bCs/>
          <w:szCs w:val="24"/>
          <w:lang w:val="sk-SK"/>
        </w:rPr>
        <w:tab/>
        <w:t>8 533 169 EUR</w:t>
      </w:r>
    </w:p>
    <w:p w:rsidR="001F37BA" w:rsidRDefault="001F37BA" w:rsidP="001F37BA">
      <w:pPr>
        <w:pStyle w:val="Zkladntext"/>
        <w:tabs>
          <w:tab w:val="right" w:pos="7020"/>
        </w:tabs>
        <w:ind w:left="644"/>
        <w:rPr>
          <w:bCs/>
          <w:szCs w:val="24"/>
          <w:lang w:val="sk-SK"/>
        </w:rPr>
      </w:pPr>
      <w:r>
        <w:rPr>
          <w:bCs/>
          <w:szCs w:val="24"/>
          <w:lang w:val="sk-SK"/>
        </w:rPr>
        <w:t>800 Výdavky z transakcií s </w:t>
      </w:r>
      <w:proofErr w:type="spellStart"/>
      <w:r>
        <w:rPr>
          <w:bCs/>
          <w:szCs w:val="24"/>
          <w:lang w:val="sk-SK"/>
        </w:rPr>
        <w:t>finanč</w:t>
      </w:r>
      <w:proofErr w:type="spellEnd"/>
      <w:r>
        <w:rPr>
          <w:bCs/>
          <w:szCs w:val="24"/>
          <w:lang w:val="sk-SK"/>
        </w:rPr>
        <w:t xml:space="preserve">. akt. a pas. </w:t>
      </w:r>
      <w:r>
        <w:rPr>
          <w:bCs/>
          <w:szCs w:val="24"/>
          <w:lang w:val="sk-SK"/>
        </w:rPr>
        <w:tab/>
        <w:t>5 660 800 EUR</w:t>
      </w:r>
    </w:p>
    <w:p w:rsidR="001F37BA" w:rsidRDefault="001F37BA" w:rsidP="001F37BA">
      <w:pPr>
        <w:pStyle w:val="Zkladntext"/>
        <w:tabs>
          <w:tab w:val="right" w:pos="7020"/>
        </w:tabs>
        <w:rPr>
          <w:bCs/>
          <w:szCs w:val="24"/>
          <w:lang w:val="sk-SK"/>
        </w:rPr>
      </w:pP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/>
          <w:bCs/>
          <w:szCs w:val="24"/>
        </w:rPr>
      </w:pPr>
    </w:p>
    <w:p w:rsidR="001F37BA" w:rsidRDefault="001F37BA" w:rsidP="001F37BA">
      <w:pPr>
        <w:numPr>
          <w:ilvl w:val="1"/>
          <w:numId w:val="2"/>
        </w:numPr>
        <w:spacing w:after="120" w:line="240" w:lineRule="auto"/>
        <w:jc w:val="both"/>
        <w:rPr>
          <w:b/>
          <w:bCs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Úpravu v</w:t>
      </w:r>
      <w:r>
        <w:rPr>
          <w:rFonts w:ascii="Times New Roman" w:hAnsi="Times New Roman"/>
          <w:sz w:val="24"/>
          <w:szCs w:val="24"/>
        </w:rPr>
        <w:t>ýšky o</w:t>
      </w:r>
      <w:r>
        <w:rPr>
          <w:rFonts w:ascii="Times New Roman" w:hAnsi="Times New Roman"/>
          <w:bCs/>
          <w:sz w:val="24"/>
          <w:szCs w:val="24"/>
          <w:lang w:eastAsia="cs-CZ"/>
        </w:rPr>
        <w:t>sobitne rozpočtovaných dotácií podľa § 6 VZN č. 2/2016 o podmienkach poskytovania dotácií  nasledovne</w:t>
      </w:r>
      <w:r>
        <w:rPr>
          <w:rFonts w:ascii="Times New Roman" w:hAnsi="Times New Roman"/>
          <w:sz w:val="24"/>
          <w:szCs w:val="24"/>
        </w:rPr>
        <w:t>: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Futbalovému klubu Slovan Duslo Šaľa vo výške                 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30 000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20" w:hanging="153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Telovýchovnej jednote Slovan Duslo Šaľa vo výške           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16 800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20" w:hanging="153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Hádzanárskemu klubu Slovan Duslo Šaľa vo výške            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38 000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20" w:hanging="153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HKM Slovan Duslo Šaľa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33 000 EUR</w:t>
      </w:r>
    </w:p>
    <w:p w:rsidR="001F37BA" w:rsidRDefault="001F37BA" w:rsidP="001F37BA">
      <w:pPr>
        <w:tabs>
          <w:tab w:val="right" w:pos="7020"/>
        </w:tabs>
        <w:spacing w:after="0" w:line="240" w:lineRule="auto"/>
        <w:ind w:left="720" w:hanging="153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Futbalovému klubu </w:t>
      </w:r>
      <w:proofErr w:type="spellStart"/>
      <w:r>
        <w:rPr>
          <w:rFonts w:ascii="Times New Roman" w:hAnsi="Times New Roman"/>
          <w:bCs/>
          <w:sz w:val="24"/>
          <w:szCs w:val="24"/>
          <w:lang w:eastAsia="cs-CZ"/>
        </w:rPr>
        <w:t>Veča</w:t>
      </w:r>
      <w:proofErr w:type="spellEnd"/>
      <w:r>
        <w:rPr>
          <w:rFonts w:ascii="Times New Roman" w:hAnsi="Times New Roman"/>
          <w:bCs/>
          <w:sz w:val="24"/>
          <w:szCs w:val="24"/>
          <w:lang w:eastAsia="cs-CZ"/>
        </w:rPr>
        <w:t xml:space="preserve"> vo výške                                        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 xml:space="preserve">  2 650 EUR</w:t>
      </w: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Cs/>
          <w:szCs w:val="24"/>
        </w:rPr>
      </w:pP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Cs/>
          <w:szCs w:val="24"/>
        </w:rPr>
      </w:pPr>
    </w:p>
    <w:p w:rsidR="001F37BA" w:rsidRDefault="001F37BA" w:rsidP="001F37B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Prijatie preklenovacieho úveru v maximálnej výške 400 000 EUR v rozpočte mesta  na rok 2019 a jeho viazanie na financovanie investičných  akcií – rekonštrukcia KD </w:t>
      </w:r>
      <w:proofErr w:type="spellStart"/>
      <w:r>
        <w:rPr>
          <w:rFonts w:ascii="Times New Roman" w:hAnsi="Times New Roman"/>
          <w:sz w:val="24"/>
          <w:szCs w:val="24"/>
        </w:rPr>
        <w:t>Veča</w:t>
      </w:r>
      <w:proofErr w:type="spellEnd"/>
      <w:r>
        <w:rPr>
          <w:rFonts w:ascii="Times New Roman" w:hAnsi="Times New Roman"/>
          <w:sz w:val="24"/>
          <w:szCs w:val="24"/>
        </w:rPr>
        <w:t xml:space="preserve">, revitalizácia </w:t>
      </w:r>
      <w:proofErr w:type="spellStart"/>
      <w:r>
        <w:rPr>
          <w:rFonts w:ascii="Times New Roman" w:hAnsi="Times New Roman"/>
          <w:sz w:val="24"/>
          <w:szCs w:val="24"/>
        </w:rPr>
        <w:t>vnútrobloku</w:t>
      </w:r>
      <w:proofErr w:type="spellEnd"/>
      <w:r>
        <w:rPr>
          <w:rFonts w:ascii="Times New Roman" w:hAnsi="Times New Roman"/>
          <w:sz w:val="24"/>
          <w:szCs w:val="24"/>
        </w:rPr>
        <w:t>, rekonštrukcia a vybavenie učební, výstavba ihriska MAJK.</w:t>
      </w:r>
    </w:p>
    <w:p w:rsidR="001F37BA" w:rsidRDefault="001F37BA" w:rsidP="001F37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Ručenie za prijatý úver </w:t>
      </w:r>
      <w:proofErr w:type="spellStart"/>
      <w:r>
        <w:rPr>
          <w:rFonts w:ascii="Times New Roman" w:hAnsi="Times New Roman"/>
          <w:bCs/>
          <w:sz w:val="24"/>
          <w:szCs w:val="24"/>
        </w:rPr>
        <w:t>blankozmenkou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1F37BA" w:rsidRDefault="001F37BA" w:rsidP="001F37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Reštrukturalizáciu existujúcich bankových úverov v maximálnej sume 4 805 000 EUR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1F37BA" w:rsidRDefault="001F37BA" w:rsidP="001F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7BA" w:rsidRDefault="001F37BA" w:rsidP="001F37B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Ručenie za reštrukturalizovaný úver </w:t>
      </w:r>
      <w:proofErr w:type="spellStart"/>
      <w:r>
        <w:rPr>
          <w:rFonts w:ascii="Times New Roman" w:hAnsi="Times New Roman"/>
          <w:sz w:val="24"/>
          <w:szCs w:val="24"/>
        </w:rPr>
        <w:t>blankozmenkou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Cs/>
          <w:szCs w:val="24"/>
        </w:rPr>
      </w:pPr>
    </w:p>
    <w:p w:rsidR="001F37BA" w:rsidRDefault="001F37BA" w:rsidP="001F37BA">
      <w:pPr>
        <w:pStyle w:val="Zkladntext"/>
        <w:tabs>
          <w:tab w:val="right" w:pos="7020"/>
        </w:tabs>
        <w:ind w:left="784"/>
        <w:rPr>
          <w:bCs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F37BA" w:rsidRDefault="001F37BA" w:rsidP="001F37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Spracoval: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Predkladá:</w:t>
      </w:r>
    </w:p>
    <w:p w:rsidR="001F37BA" w:rsidRDefault="001F37BA" w:rsidP="001F37BA">
      <w:pPr>
        <w:pStyle w:val="Zkladntext"/>
        <w:tabs>
          <w:tab w:val="left" w:pos="5760"/>
        </w:tabs>
        <w:ind w:left="5664" w:hanging="5664"/>
        <w:rPr>
          <w:szCs w:val="24"/>
          <w:lang w:val="sk-SK"/>
        </w:rPr>
      </w:pPr>
      <w:r>
        <w:rPr>
          <w:szCs w:val="24"/>
        </w:rPr>
        <w:t xml:space="preserve">Ing. </w:t>
      </w:r>
      <w:r>
        <w:rPr>
          <w:szCs w:val="24"/>
          <w:lang w:val="sk-SK"/>
        </w:rPr>
        <w:t>Jana Kováčiková</w:t>
      </w:r>
      <w:r>
        <w:rPr>
          <w:szCs w:val="24"/>
        </w:rPr>
        <w:t xml:space="preserve"> v. r.</w:t>
      </w:r>
      <w:r>
        <w:rPr>
          <w:szCs w:val="24"/>
          <w:lang w:val="sk-SK"/>
        </w:rPr>
        <w:tab/>
        <w:t xml:space="preserve">Ing. Jana </w:t>
      </w:r>
      <w:proofErr w:type="spellStart"/>
      <w:r>
        <w:rPr>
          <w:szCs w:val="24"/>
          <w:lang w:val="sk-SK"/>
        </w:rPr>
        <w:t>Nitrayová</w:t>
      </w:r>
      <w:proofErr w:type="spellEnd"/>
      <w:r>
        <w:rPr>
          <w:szCs w:val="24"/>
          <w:lang w:val="sk-SK"/>
        </w:rPr>
        <w:t xml:space="preserve"> v. r.</w:t>
      </w:r>
    </w:p>
    <w:p w:rsidR="001F37BA" w:rsidRDefault="001F37BA" w:rsidP="001F37BA">
      <w:pPr>
        <w:pStyle w:val="Zkladntext"/>
        <w:tabs>
          <w:tab w:val="left" w:pos="5760"/>
        </w:tabs>
        <w:ind w:left="5664" w:hanging="5664"/>
        <w:rPr>
          <w:szCs w:val="24"/>
        </w:rPr>
      </w:pPr>
      <w:r>
        <w:rPr>
          <w:szCs w:val="24"/>
          <w:lang w:val="sk-SK"/>
        </w:rPr>
        <w:t>r</w:t>
      </w:r>
      <w:proofErr w:type="spellStart"/>
      <w:r>
        <w:rPr>
          <w:szCs w:val="24"/>
        </w:rPr>
        <w:t>eferent</w:t>
      </w:r>
      <w:proofErr w:type="spellEnd"/>
      <w:r>
        <w:rPr>
          <w:szCs w:val="24"/>
          <w:lang w:val="sk-SK"/>
        </w:rPr>
        <w:t xml:space="preserve"> </w:t>
      </w:r>
      <w:r>
        <w:rPr>
          <w:szCs w:val="24"/>
        </w:rPr>
        <w:t>- rozpočtár</w:t>
      </w:r>
      <w:r>
        <w:rPr>
          <w:szCs w:val="24"/>
          <w:lang w:val="sk-SK"/>
        </w:rPr>
        <w:t xml:space="preserve">                                                                prednostka  MsÚ Šaľa</w:t>
      </w:r>
      <w:r>
        <w:rPr>
          <w:szCs w:val="24"/>
          <w:lang w:val="sk-SK"/>
        </w:rPr>
        <w:tab/>
      </w:r>
    </w:p>
    <w:p w:rsidR="001F37BA" w:rsidRDefault="001F37BA" w:rsidP="001F37BA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>Ing. Alena Kiácová</w:t>
      </w:r>
    </w:p>
    <w:p w:rsidR="001F37BA" w:rsidRDefault="001F37BA" w:rsidP="001F37BA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 xml:space="preserve">vedúca </w:t>
      </w:r>
      <w:proofErr w:type="spellStart"/>
      <w:r>
        <w:rPr>
          <w:szCs w:val="24"/>
          <w:lang w:val="sk-SK"/>
        </w:rPr>
        <w:t>OEaP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37BA" w:rsidRDefault="001F37BA" w:rsidP="001F37BA">
      <w:pPr>
        <w:pStyle w:val="Zkladntext"/>
        <w:ind w:left="5664" w:hanging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F37BA" w:rsidRDefault="001F37BA" w:rsidP="001F37B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F05E06" w:rsidRDefault="001F37BA" w:rsidP="001F37BA">
      <w:pPr>
        <w:spacing w:after="0" w:line="240" w:lineRule="auto"/>
        <w:outlineLvl w:val="0"/>
      </w:pPr>
      <w:r>
        <w:rPr>
          <w:rFonts w:ascii="Times New Roman" w:hAnsi="Times New Roman"/>
          <w:sz w:val="24"/>
          <w:szCs w:val="24"/>
        </w:rPr>
        <w:t>Predložené mestskému zastupiteľstvu 28. novembra 2019</w:t>
      </w:r>
      <w:bookmarkStart w:id="0" w:name="_GoBack"/>
      <w:bookmarkEnd w:id="0"/>
    </w:p>
    <w:sectPr w:rsidR="00F0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6AB"/>
    <w:multiLevelType w:val="hybridMultilevel"/>
    <w:tmpl w:val="EC506908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72849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62CE7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0"/>
    <w:rsid w:val="001F37BA"/>
    <w:rsid w:val="006B6851"/>
    <w:rsid w:val="00F05E06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09D3-0A7D-4EE6-84BA-FF78AA9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7B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37B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37B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b/>
      <w:sz w:val="28"/>
      <w:szCs w:val="20"/>
      <w:u w:val="single"/>
      <w:lang w:val="x-none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F37B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sz w:val="24"/>
      <w:szCs w:val="20"/>
      <w:u w:val="single"/>
      <w:lang w:val="x-none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F37BA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sz w:val="24"/>
      <w:szCs w:val="20"/>
      <w:lang w:val="x-none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F37B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u w:val="single"/>
      <w:lang w:val="x-none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F37BA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sz w:val="24"/>
      <w:szCs w:val="20"/>
      <w:u w:val="single"/>
      <w:lang w:val="x-none"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F37B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F37BA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F37B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37B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semiHidden/>
    <w:rsid w:val="001F37BA"/>
    <w:rPr>
      <w:rFonts w:ascii="Times New Roman" w:eastAsia="Times New Roman" w:hAnsi="Times New Roman" w:cs="Times New Roman"/>
      <w:b/>
      <w:sz w:val="28"/>
      <w:szCs w:val="20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semiHidden/>
    <w:rsid w:val="001F37BA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character" w:customStyle="1" w:styleId="Nadpis4Char">
    <w:name w:val="Nadpis 4 Char"/>
    <w:basedOn w:val="Predvolenpsmoodseku"/>
    <w:link w:val="Nadpis4"/>
    <w:semiHidden/>
    <w:rsid w:val="001F37B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semiHidden/>
    <w:rsid w:val="001F37BA"/>
    <w:rPr>
      <w:rFonts w:ascii="Times New Roman" w:eastAsia="Times New Roman" w:hAnsi="Times New Roman" w:cs="Times New Roman"/>
      <w:b/>
      <w:sz w:val="28"/>
      <w:szCs w:val="20"/>
      <w:u w:val="single"/>
      <w:lang w:val="x-none" w:eastAsia="cs-CZ"/>
    </w:rPr>
  </w:style>
  <w:style w:type="character" w:customStyle="1" w:styleId="Nadpis6Char">
    <w:name w:val="Nadpis 6 Char"/>
    <w:basedOn w:val="Predvolenpsmoodseku"/>
    <w:link w:val="Nadpis6"/>
    <w:semiHidden/>
    <w:rsid w:val="001F37BA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character" w:customStyle="1" w:styleId="Nadpis7Char">
    <w:name w:val="Nadpis 7 Char"/>
    <w:basedOn w:val="Predvolenpsmoodseku"/>
    <w:link w:val="Nadpis7"/>
    <w:semiHidden/>
    <w:rsid w:val="001F37BA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1F37BA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9Char">
    <w:name w:val="Nadpis 9 Char"/>
    <w:basedOn w:val="Predvolenpsmoodseku"/>
    <w:link w:val="Nadpis9"/>
    <w:semiHidden/>
    <w:rsid w:val="001F37BA"/>
    <w:rPr>
      <w:rFonts w:ascii="Arial" w:eastAsia="Times New Roman" w:hAnsi="Arial" w:cs="Times New Roman"/>
      <w:b/>
      <w:i/>
      <w:sz w:val="18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1F37B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1F37BA"/>
    <w:rPr>
      <w:rFonts w:ascii="Times New Roman" w:eastAsia="Times New Roman" w:hAnsi="Times New Roman" w:cs="Times New Roman"/>
      <w:b/>
      <w:sz w:val="32"/>
      <w:szCs w:val="20"/>
      <w:lang w:val="x-none" w:eastAsia="cs-CZ"/>
    </w:rPr>
  </w:style>
  <w:style w:type="paragraph" w:styleId="Zkladntext">
    <w:name w:val="Body Text"/>
    <w:basedOn w:val="Normlny"/>
    <w:link w:val="ZkladntextChar"/>
    <w:semiHidden/>
    <w:unhideWhenUsed/>
    <w:rsid w:val="001F37BA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37B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1F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2</cp:revision>
  <dcterms:created xsi:type="dcterms:W3CDTF">2019-11-13T12:31:00Z</dcterms:created>
  <dcterms:modified xsi:type="dcterms:W3CDTF">2019-11-13T12:31:00Z</dcterms:modified>
</cp:coreProperties>
</file>