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AC499" w14:textId="77777777" w:rsidR="001D2503" w:rsidRPr="00AA6AF2" w:rsidRDefault="001D2503" w:rsidP="001E719B">
      <w:pPr>
        <w:pStyle w:val="Default"/>
        <w:jc w:val="both"/>
        <w:rPr>
          <w:rFonts w:asciiTheme="minorHAnsi" w:hAnsiTheme="minorHAnsi"/>
        </w:rPr>
      </w:pPr>
      <w:r w:rsidRPr="00AA6AF2">
        <w:rPr>
          <w:rFonts w:asciiTheme="minorHAnsi" w:hAnsiTheme="minorHAnsi"/>
          <w:b/>
          <w:bCs/>
        </w:rPr>
        <w:t xml:space="preserve">Záver </w:t>
      </w:r>
    </w:p>
    <w:p w14:paraId="0A84F355" w14:textId="77777777" w:rsidR="001E719B" w:rsidRPr="00AA6AF2" w:rsidRDefault="001E719B" w:rsidP="001E719B">
      <w:pPr>
        <w:pStyle w:val="Default"/>
        <w:jc w:val="both"/>
        <w:rPr>
          <w:rFonts w:asciiTheme="minorHAnsi" w:hAnsiTheme="minorHAnsi"/>
        </w:rPr>
      </w:pPr>
    </w:p>
    <w:p w14:paraId="2977BDE0" w14:textId="77777777" w:rsidR="003B4989" w:rsidRPr="00AA6AF2" w:rsidRDefault="001D2503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sz w:val="24"/>
          <w:szCs w:val="24"/>
        </w:rPr>
        <w:t xml:space="preserve">PHSR mesta </w:t>
      </w:r>
      <w:r w:rsidR="00AE3C2D" w:rsidRPr="00AA6AF2">
        <w:rPr>
          <w:sz w:val="24"/>
          <w:szCs w:val="24"/>
        </w:rPr>
        <w:t>Šaľa 2015-2020</w:t>
      </w:r>
      <w:r w:rsidRPr="00AA6AF2">
        <w:rPr>
          <w:sz w:val="24"/>
          <w:szCs w:val="24"/>
        </w:rPr>
        <w:t xml:space="preserve"> je </w:t>
      </w:r>
      <w:r w:rsidR="00AE3C2D" w:rsidRPr="00AA6AF2">
        <w:rPr>
          <w:sz w:val="24"/>
          <w:szCs w:val="24"/>
        </w:rPr>
        <w:t xml:space="preserve">strednodobý programový dokument, </w:t>
      </w:r>
      <w:r w:rsidR="00AA6AF2" w:rsidRPr="00AA6AF2">
        <w:rPr>
          <w:sz w:val="24"/>
          <w:szCs w:val="24"/>
        </w:rPr>
        <w:t>b</w:t>
      </w:r>
      <w:r w:rsidR="00AE3C2D" w:rsidRPr="00AA6AF2">
        <w:rPr>
          <w:sz w:val="24"/>
          <w:szCs w:val="24"/>
        </w:rPr>
        <w:t xml:space="preserve">ol vypracovaný podľa Metodiky </w:t>
      </w:r>
      <w:r w:rsidR="003B4989" w:rsidRPr="00AA6AF2">
        <w:rPr>
          <w:rFonts w:cs="Times New Roman"/>
          <w:color w:val="000000"/>
          <w:sz w:val="24"/>
          <w:szCs w:val="24"/>
        </w:rPr>
        <w:t xml:space="preserve">na vypracovanie PHSR obce/obcí/VUC (v zmysle novely zákona o podpore regionálneho rozvoja schválenej vládou SR 18. júna 2014) verzia 2. február 2015.  </w:t>
      </w:r>
    </w:p>
    <w:p w14:paraId="71BC047A" w14:textId="77777777" w:rsidR="00AE3C2D" w:rsidRPr="00AA6AF2" w:rsidRDefault="00AE3C2D" w:rsidP="001E719B">
      <w:pPr>
        <w:pStyle w:val="Default"/>
        <w:jc w:val="both"/>
        <w:rPr>
          <w:rFonts w:asciiTheme="minorHAnsi" w:hAnsiTheme="minorHAnsi"/>
        </w:rPr>
      </w:pPr>
    </w:p>
    <w:p w14:paraId="5504AECF" w14:textId="77777777" w:rsidR="003B4989" w:rsidRPr="00AA6AF2" w:rsidRDefault="001D1FF7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>Pre zabezpečenie udržateľného r</w:t>
      </w:r>
      <w:r w:rsidR="00BA6541">
        <w:rPr>
          <w:rFonts w:cs="Times New Roman"/>
          <w:color w:val="000000"/>
          <w:sz w:val="24"/>
          <w:szCs w:val="24"/>
        </w:rPr>
        <w:t>astu</w:t>
      </w:r>
      <w:r w:rsidRPr="00AA6AF2">
        <w:rPr>
          <w:rFonts w:cs="Times New Roman"/>
          <w:color w:val="000000"/>
          <w:sz w:val="24"/>
          <w:szCs w:val="24"/>
        </w:rPr>
        <w:t xml:space="preserve"> </w:t>
      </w:r>
      <w:r w:rsidR="003B4989" w:rsidRPr="00AA6AF2">
        <w:rPr>
          <w:rFonts w:cs="Times New Roman"/>
          <w:color w:val="000000"/>
          <w:sz w:val="24"/>
          <w:szCs w:val="24"/>
        </w:rPr>
        <w:t>mesta</w:t>
      </w:r>
      <w:r w:rsidRPr="00AA6AF2">
        <w:rPr>
          <w:rFonts w:cs="Times New Roman"/>
          <w:color w:val="000000"/>
          <w:sz w:val="24"/>
          <w:szCs w:val="24"/>
        </w:rPr>
        <w:t xml:space="preserve"> je potrebné rešpektovať princípy </w:t>
      </w:r>
      <w:r w:rsidR="003B4989" w:rsidRPr="00AA6AF2">
        <w:rPr>
          <w:rFonts w:cs="Times New Roman"/>
          <w:color w:val="000000"/>
          <w:sz w:val="24"/>
          <w:szCs w:val="24"/>
        </w:rPr>
        <w:t>trvalej udržateľnosti</w:t>
      </w:r>
      <w:r w:rsidRPr="00AA6AF2">
        <w:rPr>
          <w:rFonts w:cs="Times New Roman"/>
          <w:color w:val="000000"/>
          <w:sz w:val="24"/>
          <w:szCs w:val="24"/>
        </w:rPr>
        <w:t>.</w:t>
      </w:r>
      <w:r w:rsidR="003B4989" w:rsidRPr="00AA6AF2">
        <w:rPr>
          <w:rFonts w:cs="Times New Roman"/>
          <w:color w:val="000000"/>
          <w:sz w:val="24"/>
          <w:szCs w:val="24"/>
        </w:rPr>
        <w:t xml:space="preserve"> </w:t>
      </w:r>
      <w:r w:rsidR="00AA6AF2" w:rsidRPr="00AA6AF2">
        <w:rPr>
          <w:rFonts w:cs="Times New Roman"/>
          <w:color w:val="000000"/>
          <w:sz w:val="24"/>
          <w:szCs w:val="24"/>
        </w:rPr>
        <w:t>N</w:t>
      </w:r>
      <w:r w:rsidR="003B4989" w:rsidRPr="00AA6AF2">
        <w:rPr>
          <w:rFonts w:cs="Times New Roman"/>
          <w:color w:val="000000"/>
          <w:sz w:val="24"/>
          <w:szCs w:val="24"/>
        </w:rPr>
        <w:t>a základe nich boli stanovené prioritné oblasti vo všetkých troch jej politikách sociálnej, ekonomickej aj environmentálne</w:t>
      </w:r>
      <w:r w:rsidR="00AA6AF2" w:rsidRPr="00AA6AF2">
        <w:rPr>
          <w:rFonts w:cs="Times New Roman"/>
          <w:color w:val="000000"/>
          <w:sz w:val="24"/>
          <w:szCs w:val="24"/>
        </w:rPr>
        <w:t>j</w:t>
      </w:r>
      <w:r w:rsidR="003B4989" w:rsidRPr="00AA6AF2">
        <w:rPr>
          <w:rFonts w:cs="Times New Roman"/>
          <w:color w:val="000000"/>
          <w:sz w:val="24"/>
          <w:szCs w:val="24"/>
        </w:rPr>
        <w:t>. PHSR mesta Šaľa 2015-2020 obsahuje vyhodnotenie doteraz realizovaných aktivít a projektov podľa doteraz platného PHSR, analýzu súčasného stavu, SWOT analýzu, kľúčové disparity aj faktory rozvoja. V druhej časti bol</w:t>
      </w:r>
      <w:r w:rsidR="00AA6AF2" w:rsidRPr="00AA6AF2">
        <w:rPr>
          <w:rFonts w:cs="Times New Roman"/>
          <w:color w:val="000000"/>
          <w:sz w:val="24"/>
          <w:szCs w:val="24"/>
        </w:rPr>
        <w:t>o</w:t>
      </w:r>
      <w:r w:rsidR="003B4989" w:rsidRPr="00AA6AF2">
        <w:rPr>
          <w:rFonts w:cs="Times New Roman"/>
          <w:color w:val="000000"/>
          <w:sz w:val="24"/>
          <w:szCs w:val="24"/>
        </w:rPr>
        <w:t xml:space="preserve"> aj na základe dotazníkového prieskumu definovaných 7 prioritných oblastí, ktoré sa ďalej členia na základe stanovených strategických cieľov na opatrenia a aktivity. K jednotlivým aktivitám boli vypracované akčné plány aj s finančným predpokladom a harmonogramom realizácie. Dokument obsahuje aj systém hodnotenia a monitorovania. </w:t>
      </w:r>
    </w:p>
    <w:p w14:paraId="2FB32A05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 </w:t>
      </w:r>
    </w:p>
    <w:p w14:paraId="075FCE19" w14:textId="77777777" w:rsidR="00AE3C2D" w:rsidRPr="00AA6AF2" w:rsidRDefault="001D1FF7" w:rsidP="001D1FF7">
      <w:pPr>
        <w:pStyle w:val="Default"/>
        <w:jc w:val="both"/>
        <w:rPr>
          <w:rFonts w:asciiTheme="minorHAnsi" w:hAnsiTheme="minorHAnsi" w:cs="Times New Roman"/>
        </w:rPr>
      </w:pPr>
      <w:r w:rsidRPr="00AA6AF2">
        <w:rPr>
          <w:rFonts w:asciiTheme="minorHAnsi" w:hAnsiTheme="minorHAnsi" w:cs="Times New Roman"/>
        </w:rPr>
        <w:t xml:space="preserve">Priority sú prispôsobené rozvojovým požiadavkám vyplývajúcim </w:t>
      </w:r>
      <w:r w:rsidR="003B4989" w:rsidRPr="00AA6AF2">
        <w:rPr>
          <w:rFonts w:asciiTheme="minorHAnsi" w:hAnsiTheme="minorHAnsi" w:cs="Times New Roman"/>
        </w:rPr>
        <w:t>z potrieb mesta a identifikovaných kľúčových disparít na základe faktorov rozvoja smerujúcich k naplneniu zadefinovanej vízie.</w:t>
      </w:r>
    </w:p>
    <w:p w14:paraId="0172451D" w14:textId="77777777" w:rsidR="003B4989" w:rsidRPr="00AA6AF2" w:rsidRDefault="003B4989" w:rsidP="001D1FF7">
      <w:pPr>
        <w:pStyle w:val="Default"/>
        <w:jc w:val="both"/>
        <w:rPr>
          <w:rFonts w:asciiTheme="minorHAnsi" w:hAnsiTheme="minorHAnsi" w:cs="Times New Roman"/>
        </w:rPr>
      </w:pPr>
    </w:p>
    <w:p w14:paraId="17D22D93" w14:textId="22B71ADD" w:rsidR="003B4989" w:rsidRPr="00AA6AF2" w:rsidRDefault="003B4989" w:rsidP="001D1FF7">
      <w:pPr>
        <w:pStyle w:val="Default"/>
        <w:jc w:val="both"/>
        <w:rPr>
          <w:rFonts w:asciiTheme="minorHAnsi" w:hAnsiTheme="minorHAnsi" w:cs="Times New Roman"/>
        </w:rPr>
      </w:pPr>
      <w:r w:rsidRPr="00AA6AF2">
        <w:rPr>
          <w:rFonts w:asciiTheme="minorHAnsi" w:hAnsiTheme="minorHAnsi" w:cs="Times New Roman"/>
        </w:rPr>
        <w:t>Cieľom PHSR je predstaviť smerovanie mesta na najbližších 5-6 rokov v oblasti napĺňania záujmov  a potrieb občanov mesta pri využití dostupných zdrojov v súlade s miestnymi, regionálnymi a národnými stratégiami. Účelom je zabezpečenie rozvoja mesta a kvalita života obyvateľov mesta v súlade s programom volených predstaviteľov mesta.</w:t>
      </w:r>
    </w:p>
    <w:p w14:paraId="752B112E" w14:textId="77777777" w:rsidR="003B4989" w:rsidRPr="00AA6AF2" w:rsidRDefault="003B4989" w:rsidP="001E719B">
      <w:pPr>
        <w:pStyle w:val="Default"/>
        <w:jc w:val="both"/>
        <w:rPr>
          <w:rFonts w:asciiTheme="minorHAnsi" w:hAnsiTheme="minorHAnsi"/>
        </w:rPr>
      </w:pPr>
    </w:p>
    <w:p w14:paraId="103F0092" w14:textId="77777777" w:rsidR="003B4989" w:rsidRPr="00AA6AF2" w:rsidRDefault="003B4989" w:rsidP="001E719B">
      <w:pPr>
        <w:pStyle w:val="Default"/>
        <w:jc w:val="both"/>
        <w:rPr>
          <w:rFonts w:asciiTheme="minorHAnsi" w:hAnsiTheme="minorHAnsi"/>
        </w:rPr>
      </w:pPr>
      <w:r w:rsidRPr="00AA6AF2">
        <w:rPr>
          <w:rFonts w:asciiTheme="minorHAnsi" w:hAnsiTheme="minorHAnsi"/>
        </w:rPr>
        <w:t>Splnenie zadefinovaných cieľov, opatrení a aktivít bude závisieť od viacerých faktorov, najmä možností získania mimorozpočtových zdrojov financovania.</w:t>
      </w:r>
    </w:p>
    <w:p w14:paraId="5C059DA8" w14:textId="77777777" w:rsidR="003B4989" w:rsidRPr="00AA6AF2" w:rsidRDefault="003B4989" w:rsidP="001E719B">
      <w:pPr>
        <w:pStyle w:val="Default"/>
        <w:jc w:val="both"/>
        <w:rPr>
          <w:rFonts w:asciiTheme="minorHAnsi" w:hAnsiTheme="minorHAnsi"/>
        </w:rPr>
      </w:pPr>
    </w:p>
    <w:p w14:paraId="5E7E0DD8" w14:textId="77777777" w:rsidR="009A23B1" w:rsidRPr="00AA6AF2" w:rsidRDefault="003B4989" w:rsidP="00AA6AF2">
      <w:pPr>
        <w:pStyle w:val="Default"/>
        <w:jc w:val="both"/>
        <w:rPr>
          <w:rFonts w:asciiTheme="minorHAnsi" w:hAnsiTheme="minorHAnsi"/>
        </w:rPr>
      </w:pPr>
      <w:r w:rsidRPr="00AA6AF2">
        <w:rPr>
          <w:rFonts w:asciiTheme="minorHAnsi" w:hAnsiTheme="minorHAnsi"/>
        </w:rPr>
        <w:t xml:space="preserve">Program hospodárskeho a sociálneho rozvoja mesta je výsledkom strategického plánovania a je to </w:t>
      </w:r>
      <w:r w:rsidR="001D2503" w:rsidRPr="00AA6AF2">
        <w:rPr>
          <w:rFonts w:asciiTheme="minorHAnsi" w:hAnsiTheme="minorHAnsi"/>
        </w:rPr>
        <w:t>otvorený dokument</w:t>
      </w:r>
      <w:r w:rsidRPr="00AA6AF2">
        <w:rPr>
          <w:rFonts w:asciiTheme="minorHAnsi" w:hAnsiTheme="minorHAnsi"/>
        </w:rPr>
        <w:t>, ktorý bude pravidelne vyhodnocovaný a môže byť predmetom zmien podľa potrieb vyplývajúcich zo zmien vo vnútornom</w:t>
      </w:r>
      <w:r w:rsidR="00AA6AF2" w:rsidRPr="00AA6AF2">
        <w:rPr>
          <w:rFonts w:asciiTheme="minorHAnsi" w:hAnsiTheme="minorHAnsi"/>
        </w:rPr>
        <w:t>,</w:t>
      </w:r>
      <w:r w:rsidRPr="00AA6AF2">
        <w:rPr>
          <w:rFonts w:asciiTheme="minorHAnsi" w:hAnsiTheme="minorHAnsi"/>
        </w:rPr>
        <w:t xml:space="preserve"> či vonkajšom prostredí samosprávy mesta, či už na strane potrieb, alebo na strane možností financovania jednotlivých aktivít.</w:t>
      </w:r>
      <w:r w:rsidR="00AA6AF2">
        <w:rPr>
          <w:rFonts w:asciiTheme="minorHAnsi" w:hAnsiTheme="minorHAnsi"/>
        </w:rPr>
        <w:t xml:space="preserve"> </w:t>
      </w:r>
      <w:r w:rsidR="009A23B1" w:rsidRPr="00AA6AF2">
        <w:rPr>
          <w:rFonts w:asciiTheme="minorHAnsi" w:hAnsiTheme="minorHAnsi"/>
        </w:rPr>
        <w:t xml:space="preserve">Aktualizácia programu rozvoja mesta sa vypracúva podľa potreby.  </w:t>
      </w:r>
    </w:p>
    <w:p w14:paraId="24E6132D" w14:textId="77777777" w:rsidR="003B4989" w:rsidRPr="00AA6AF2" w:rsidRDefault="003B4989" w:rsidP="001E719B">
      <w:pPr>
        <w:pStyle w:val="Default"/>
        <w:jc w:val="both"/>
        <w:rPr>
          <w:rFonts w:asciiTheme="minorHAnsi" w:hAnsiTheme="minorHAnsi"/>
        </w:rPr>
      </w:pPr>
    </w:p>
    <w:p w14:paraId="297A7AEB" w14:textId="77777777" w:rsidR="003B4989" w:rsidRPr="00AA6AF2" w:rsidRDefault="003B4989" w:rsidP="001E719B">
      <w:pPr>
        <w:pStyle w:val="Default"/>
        <w:jc w:val="both"/>
        <w:rPr>
          <w:rFonts w:asciiTheme="minorHAnsi" w:hAnsiTheme="minorHAnsi"/>
        </w:rPr>
      </w:pPr>
      <w:r w:rsidRPr="00AA6AF2">
        <w:rPr>
          <w:rFonts w:asciiTheme="minorHAnsi" w:hAnsiTheme="minorHAnsi"/>
        </w:rPr>
        <w:t xml:space="preserve">PHSR mesta Šaľa 2015-2020 vychádza a nadväzuje na územnoplánovacie a koncepčné dokumenty mesta. Vzhľadom k tomu, že PHSR NSK na roky 2016-2022 je v štádiu spracovania, PHSR mesta Šaľa vychádzal z doteraz platného PHSR NSK 2008-2015  resp. PHSR NSK 2012-2018. </w:t>
      </w:r>
    </w:p>
    <w:p w14:paraId="5ACA4D7B" w14:textId="77777777" w:rsidR="00BB1FF3" w:rsidRPr="00AA6AF2" w:rsidRDefault="00654AC9" w:rsidP="001E719B">
      <w:pPr>
        <w:jc w:val="both"/>
        <w:rPr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PHSR mesta </w:t>
      </w:r>
      <w:r w:rsidR="003B4989" w:rsidRPr="00AA6AF2">
        <w:rPr>
          <w:rFonts w:cs="Times New Roman"/>
          <w:color w:val="000000"/>
          <w:sz w:val="24"/>
          <w:szCs w:val="24"/>
        </w:rPr>
        <w:t>Šaľa</w:t>
      </w:r>
      <w:r w:rsidRPr="00AA6AF2">
        <w:rPr>
          <w:rFonts w:cs="Times New Roman"/>
          <w:color w:val="000000"/>
          <w:sz w:val="24"/>
          <w:szCs w:val="24"/>
        </w:rPr>
        <w:t xml:space="preserve"> schvaľuje Mestské zastupiteľstvo </w:t>
      </w:r>
      <w:r w:rsidR="003B4989" w:rsidRPr="00AA6AF2">
        <w:rPr>
          <w:rFonts w:cs="Times New Roman"/>
          <w:color w:val="000000"/>
          <w:sz w:val="24"/>
          <w:szCs w:val="24"/>
        </w:rPr>
        <w:t xml:space="preserve">v Šali, rovnako správy o vyhodnotení </w:t>
      </w:r>
      <w:r w:rsidR="009A23B1" w:rsidRPr="00AA6AF2">
        <w:rPr>
          <w:rFonts w:cs="Times New Roman"/>
          <w:color w:val="000000"/>
          <w:sz w:val="24"/>
          <w:szCs w:val="24"/>
        </w:rPr>
        <w:t>plnenia resp. aktualizáciu</w:t>
      </w:r>
      <w:r w:rsidR="003B4989" w:rsidRPr="00AA6AF2">
        <w:rPr>
          <w:rFonts w:cs="Times New Roman"/>
          <w:color w:val="000000"/>
          <w:sz w:val="24"/>
          <w:szCs w:val="24"/>
        </w:rPr>
        <w:t xml:space="preserve"> PHSR budú prerokované resp. schvaľované Mestským zastupiteľstvom v Šali. </w:t>
      </w:r>
    </w:p>
    <w:p w14:paraId="1E0B45CC" w14:textId="77777777" w:rsidR="001E719B" w:rsidRPr="00AA6AF2" w:rsidRDefault="009A23B1" w:rsidP="009A23B1">
      <w:pPr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Schválenie programu rozvoja mesta a príslušnej územnoplánovacej dokumentácie, ak jej spracovanie vyžaduje osobitný predpis je podmienkou na predloženie žiadosti mesta </w:t>
      </w:r>
      <w:r w:rsidR="00AA6AF2">
        <w:rPr>
          <w:rFonts w:cs="Times New Roman"/>
          <w:color w:val="000000"/>
          <w:sz w:val="24"/>
          <w:szCs w:val="24"/>
        </w:rPr>
        <w:t xml:space="preserve">                                  </w:t>
      </w:r>
      <w:r w:rsidRPr="00AA6AF2">
        <w:rPr>
          <w:rFonts w:cs="Times New Roman"/>
          <w:color w:val="000000"/>
          <w:sz w:val="24"/>
          <w:szCs w:val="24"/>
        </w:rPr>
        <w:t xml:space="preserve">o poskytnutie dotácie zo štátneho rozpočtu a z doplnkových zdrojov podľa </w:t>
      </w:r>
      <w:hyperlink r:id="rId7" w:anchor="paragraf-4.odsek-2" w:history="1">
        <w:r w:rsidRPr="00AA6AF2">
          <w:rPr>
            <w:rFonts w:cs="Times New Roman"/>
            <w:color w:val="000000"/>
            <w:sz w:val="24"/>
            <w:szCs w:val="24"/>
          </w:rPr>
          <w:t>§ 4 ods. 2</w:t>
        </w:r>
      </w:hyperlink>
      <w:r w:rsidRPr="00AA6AF2">
        <w:rPr>
          <w:rFonts w:cs="Times New Roman"/>
          <w:color w:val="000000"/>
          <w:sz w:val="24"/>
          <w:szCs w:val="24"/>
        </w:rPr>
        <w:t>.</w:t>
      </w:r>
    </w:p>
    <w:p w14:paraId="31815BFB" w14:textId="77777777" w:rsidR="00AA6AF2" w:rsidRDefault="00AA6AF2" w:rsidP="006214AA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i/>
          <w:iCs/>
          <w:color w:val="000000"/>
          <w:sz w:val="24"/>
          <w:szCs w:val="24"/>
        </w:rPr>
      </w:pPr>
    </w:p>
    <w:p w14:paraId="4AB280DA" w14:textId="77777777" w:rsidR="006214AA" w:rsidRPr="00AA6AF2" w:rsidRDefault="006214AA" w:rsidP="006214AA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i/>
          <w:iCs/>
          <w:color w:val="000000"/>
          <w:sz w:val="24"/>
          <w:szCs w:val="24"/>
        </w:rPr>
      </w:pPr>
      <w:r w:rsidRPr="00AA6AF2">
        <w:rPr>
          <w:rFonts w:cs="Times New Roman"/>
          <w:b/>
          <w:bCs/>
          <w:i/>
          <w:iCs/>
          <w:color w:val="000000"/>
          <w:sz w:val="24"/>
          <w:szCs w:val="24"/>
        </w:rPr>
        <w:lastRenderedPageBreak/>
        <w:t>Príloha č. 1</w:t>
      </w:r>
    </w:p>
    <w:p w14:paraId="3D060EC7" w14:textId="77777777" w:rsidR="006214AA" w:rsidRPr="00AA6AF2" w:rsidRDefault="006214AA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i/>
          <w:iCs/>
          <w:color w:val="000000"/>
          <w:sz w:val="24"/>
          <w:szCs w:val="24"/>
        </w:rPr>
      </w:pPr>
    </w:p>
    <w:p w14:paraId="2C71AB21" w14:textId="77777777" w:rsidR="00654AC9" w:rsidRPr="00AA6AF2" w:rsidRDefault="00654AC9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b/>
          <w:bCs/>
          <w:i/>
          <w:iCs/>
          <w:color w:val="000000"/>
          <w:sz w:val="24"/>
          <w:szCs w:val="24"/>
        </w:rPr>
        <w:t xml:space="preserve">Zoznam členov riadiaceho tímu, pracovných skupín zapojených do spracovania PHSR </w:t>
      </w:r>
    </w:p>
    <w:p w14:paraId="1FBEEBBB" w14:textId="77777777" w:rsidR="00EF0676" w:rsidRPr="00AA6AF2" w:rsidRDefault="00EF0676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</w:p>
    <w:p w14:paraId="7A661722" w14:textId="77777777" w:rsidR="00654AC9" w:rsidRPr="00AA6AF2" w:rsidRDefault="00654AC9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i/>
          <w:iCs/>
          <w:color w:val="000000"/>
          <w:sz w:val="24"/>
          <w:szCs w:val="24"/>
        </w:rPr>
        <w:t xml:space="preserve">Zoznam členov Riadiaceho tímu </w:t>
      </w:r>
    </w:p>
    <w:p w14:paraId="39926804" w14:textId="77777777" w:rsidR="00654AC9" w:rsidRPr="00AA6AF2" w:rsidRDefault="00EF0676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  <w:r w:rsidRPr="00AA6AF2">
        <w:rPr>
          <w:rFonts w:cs="Times New Roman"/>
          <w:i/>
          <w:iCs/>
          <w:color w:val="000000"/>
          <w:sz w:val="24"/>
          <w:szCs w:val="24"/>
        </w:rPr>
        <w:t>PaedDr. Danica Lehocká  -  zástupkyňa primátora mesta Šaľa</w:t>
      </w:r>
    </w:p>
    <w:p w14:paraId="40AD3440" w14:textId="77777777" w:rsidR="00EF0676" w:rsidRPr="00AA6AF2" w:rsidRDefault="00EF0676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  <w:r w:rsidRPr="00AA6AF2">
        <w:rPr>
          <w:rFonts w:cs="Times New Roman"/>
          <w:i/>
          <w:iCs/>
          <w:color w:val="000000"/>
          <w:sz w:val="24"/>
          <w:szCs w:val="24"/>
        </w:rPr>
        <w:t xml:space="preserve">PhDr. Alena </w:t>
      </w:r>
      <w:proofErr w:type="spellStart"/>
      <w:r w:rsidRPr="00AA6AF2">
        <w:rPr>
          <w:rFonts w:cs="Times New Roman"/>
          <w:i/>
          <w:iCs/>
          <w:color w:val="000000"/>
          <w:sz w:val="24"/>
          <w:szCs w:val="24"/>
        </w:rPr>
        <w:t>Schinglerová</w:t>
      </w:r>
      <w:proofErr w:type="spellEnd"/>
      <w:r w:rsidRPr="00AA6AF2">
        <w:rPr>
          <w:rFonts w:cs="Times New Roman"/>
          <w:i/>
          <w:iCs/>
          <w:color w:val="000000"/>
          <w:sz w:val="24"/>
          <w:szCs w:val="24"/>
        </w:rPr>
        <w:t xml:space="preserve"> – riešiteľka </w:t>
      </w:r>
      <w:r w:rsidR="003B4989" w:rsidRPr="00AA6AF2">
        <w:rPr>
          <w:rFonts w:cs="Times New Roman"/>
          <w:i/>
          <w:iCs/>
          <w:color w:val="000000"/>
          <w:sz w:val="24"/>
          <w:szCs w:val="24"/>
        </w:rPr>
        <w:t xml:space="preserve">, V záujme verejnosti, </w:t>
      </w:r>
      <w:proofErr w:type="spellStart"/>
      <w:r w:rsidR="003B4989" w:rsidRPr="00AA6AF2">
        <w:rPr>
          <w:rFonts w:cs="Times New Roman"/>
          <w:i/>
          <w:iCs/>
          <w:color w:val="000000"/>
          <w:sz w:val="24"/>
          <w:szCs w:val="24"/>
        </w:rPr>
        <w:t>o.z</w:t>
      </w:r>
      <w:proofErr w:type="spellEnd"/>
      <w:r w:rsidR="003B4989" w:rsidRPr="00AA6AF2">
        <w:rPr>
          <w:rFonts w:cs="Times New Roman"/>
          <w:i/>
          <w:iCs/>
          <w:color w:val="000000"/>
          <w:sz w:val="24"/>
          <w:szCs w:val="24"/>
        </w:rPr>
        <w:t xml:space="preserve">. </w:t>
      </w:r>
      <w:r w:rsidRPr="00AA6AF2">
        <w:rPr>
          <w:rFonts w:cs="Times New Roman"/>
          <w:i/>
          <w:iCs/>
          <w:color w:val="000000"/>
          <w:sz w:val="24"/>
          <w:szCs w:val="24"/>
        </w:rPr>
        <w:t xml:space="preserve"> </w:t>
      </w:r>
    </w:p>
    <w:p w14:paraId="4FBA4A13" w14:textId="77777777" w:rsidR="00EF0676" w:rsidRPr="00AA6AF2" w:rsidRDefault="00EF0676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  <w:r w:rsidRPr="00AA6AF2">
        <w:rPr>
          <w:rFonts w:cs="Times New Roman"/>
          <w:i/>
          <w:iCs/>
          <w:color w:val="000000"/>
          <w:sz w:val="24"/>
          <w:szCs w:val="24"/>
        </w:rPr>
        <w:t>Ing. Jana Nitrayová- prednostka MsÚ</w:t>
      </w:r>
    </w:p>
    <w:p w14:paraId="38B8980A" w14:textId="77777777" w:rsidR="00EF0676" w:rsidRPr="00AA6AF2" w:rsidRDefault="00EF0676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  <w:r w:rsidRPr="00AA6AF2">
        <w:rPr>
          <w:rFonts w:cs="Times New Roman"/>
          <w:i/>
          <w:iCs/>
          <w:color w:val="000000"/>
          <w:sz w:val="24"/>
          <w:szCs w:val="24"/>
        </w:rPr>
        <w:t>Ing. Eliška Vargová- Referát pre rozvojovú stratégiu a štrukturálne fondy, MsÚ Šaľa</w:t>
      </w:r>
    </w:p>
    <w:p w14:paraId="1CAD8902" w14:textId="77777777" w:rsidR="00EF0676" w:rsidRPr="00AA6AF2" w:rsidRDefault="00EF0676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</w:p>
    <w:p w14:paraId="486DCF3E" w14:textId="77777777" w:rsidR="00397292" w:rsidRPr="00AA6AF2" w:rsidRDefault="00397292" w:rsidP="001E719B">
      <w:pPr>
        <w:jc w:val="both"/>
        <w:rPr>
          <w:rFonts w:cs="Courier New"/>
          <w:b/>
          <w:sz w:val="24"/>
          <w:szCs w:val="24"/>
        </w:rPr>
      </w:pPr>
      <w:r w:rsidRPr="00AA6AF2">
        <w:rPr>
          <w:rFonts w:cs="Courier New"/>
          <w:b/>
          <w:sz w:val="24"/>
          <w:szCs w:val="24"/>
        </w:rPr>
        <w:t>Pracovné skupiny pre prípravu nového PHSR mesta Šaľa</w:t>
      </w:r>
      <w:r w:rsidR="00EF0676" w:rsidRPr="00AA6AF2">
        <w:rPr>
          <w:rFonts w:cs="Courier New"/>
          <w:b/>
          <w:sz w:val="24"/>
          <w:szCs w:val="24"/>
        </w:rPr>
        <w:t xml:space="preserve"> zriadené na základe verejnej výzvy v roku 2012</w:t>
      </w:r>
      <w:r w:rsidR="003B4989" w:rsidRPr="00AA6AF2">
        <w:rPr>
          <w:rFonts w:cs="Courier New"/>
          <w:b/>
          <w:sz w:val="24"/>
          <w:szCs w:val="24"/>
        </w:rPr>
        <w:t>:</w:t>
      </w:r>
    </w:p>
    <w:p w14:paraId="37B45C3C" w14:textId="77777777" w:rsidR="00EF0676" w:rsidRPr="00AA6AF2" w:rsidRDefault="00EF0676" w:rsidP="00EF0676">
      <w:pPr>
        <w:spacing w:after="0" w:line="240" w:lineRule="auto"/>
        <w:jc w:val="both"/>
        <w:rPr>
          <w:b/>
          <w:sz w:val="24"/>
          <w:szCs w:val="24"/>
        </w:rPr>
      </w:pPr>
      <w:r w:rsidRPr="00AA6AF2">
        <w:rPr>
          <w:b/>
          <w:sz w:val="24"/>
          <w:szCs w:val="24"/>
        </w:rPr>
        <w:t xml:space="preserve">Hospodárstvo a podnikanie – </w:t>
      </w:r>
    </w:p>
    <w:p w14:paraId="1D43340E" w14:textId="77777777" w:rsidR="0088380C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Tibor Takács</w:t>
      </w:r>
    </w:p>
    <w:p w14:paraId="3630B0CA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Peter Juhás</w:t>
      </w:r>
    </w:p>
    <w:p w14:paraId="04FAF59A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Beáta Antalová</w:t>
      </w:r>
    </w:p>
    <w:p w14:paraId="2AACBB9C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Katarína Machová</w:t>
      </w:r>
    </w:p>
    <w:p w14:paraId="3FA61F05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Ing. Dušan </w:t>
      </w:r>
      <w:proofErr w:type="spellStart"/>
      <w:r w:rsidRPr="00AA6AF2">
        <w:rPr>
          <w:sz w:val="24"/>
          <w:szCs w:val="24"/>
        </w:rPr>
        <w:t>Ježo</w:t>
      </w:r>
      <w:proofErr w:type="spellEnd"/>
      <w:r w:rsidRPr="00AA6AF2">
        <w:rPr>
          <w:sz w:val="24"/>
          <w:szCs w:val="24"/>
        </w:rPr>
        <w:t xml:space="preserve"> – za UNSK</w:t>
      </w:r>
    </w:p>
    <w:p w14:paraId="6300EA5E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</w:p>
    <w:p w14:paraId="352BF30A" w14:textId="77777777" w:rsidR="00EF0676" w:rsidRPr="00AA6AF2" w:rsidRDefault="00EF0676" w:rsidP="00EF0676">
      <w:pPr>
        <w:spacing w:after="0" w:line="240" w:lineRule="auto"/>
        <w:jc w:val="both"/>
        <w:rPr>
          <w:b/>
          <w:sz w:val="24"/>
          <w:szCs w:val="24"/>
        </w:rPr>
      </w:pPr>
      <w:r w:rsidRPr="00AA6AF2">
        <w:rPr>
          <w:b/>
          <w:sz w:val="24"/>
          <w:szCs w:val="24"/>
        </w:rPr>
        <w:t xml:space="preserve">Sociálny rozvoj a verejné služby – </w:t>
      </w:r>
    </w:p>
    <w:p w14:paraId="721786C5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Beata Odrášková – za Duslo a.s.</w:t>
      </w:r>
    </w:p>
    <w:p w14:paraId="0B9A1FFE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Mgr. Dušan Hromada</w:t>
      </w:r>
    </w:p>
    <w:p w14:paraId="32CA0075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Mgr. Renáta </w:t>
      </w:r>
      <w:proofErr w:type="spellStart"/>
      <w:r w:rsidRPr="00AA6AF2">
        <w:rPr>
          <w:sz w:val="24"/>
          <w:szCs w:val="24"/>
        </w:rPr>
        <w:t>Zelezníková</w:t>
      </w:r>
      <w:proofErr w:type="spellEnd"/>
    </w:p>
    <w:p w14:paraId="0A80504A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Annamária </w:t>
      </w:r>
      <w:proofErr w:type="spellStart"/>
      <w:r w:rsidRPr="00AA6AF2">
        <w:rPr>
          <w:sz w:val="24"/>
          <w:szCs w:val="24"/>
        </w:rPr>
        <w:t>Hakszerová</w:t>
      </w:r>
      <w:proofErr w:type="spellEnd"/>
    </w:p>
    <w:p w14:paraId="7794DACE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Ing. Dušan </w:t>
      </w:r>
      <w:proofErr w:type="spellStart"/>
      <w:r w:rsidRPr="00AA6AF2">
        <w:rPr>
          <w:sz w:val="24"/>
          <w:szCs w:val="24"/>
        </w:rPr>
        <w:t>Ježo</w:t>
      </w:r>
      <w:proofErr w:type="spellEnd"/>
      <w:r w:rsidRPr="00AA6AF2">
        <w:rPr>
          <w:sz w:val="24"/>
          <w:szCs w:val="24"/>
        </w:rPr>
        <w:t xml:space="preserve"> – za UNSK</w:t>
      </w:r>
    </w:p>
    <w:p w14:paraId="249B0C52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Katarína Sikoriaková</w:t>
      </w:r>
    </w:p>
    <w:p w14:paraId="6B346673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Ľubor </w:t>
      </w:r>
      <w:proofErr w:type="spellStart"/>
      <w:r w:rsidRPr="00AA6AF2">
        <w:rPr>
          <w:sz w:val="24"/>
          <w:szCs w:val="24"/>
        </w:rPr>
        <w:t>Gáll</w:t>
      </w:r>
      <w:proofErr w:type="spellEnd"/>
    </w:p>
    <w:p w14:paraId="544B409D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Roman </w:t>
      </w:r>
      <w:proofErr w:type="spellStart"/>
      <w:r w:rsidRPr="00AA6AF2">
        <w:rPr>
          <w:sz w:val="24"/>
          <w:szCs w:val="24"/>
        </w:rPr>
        <w:t>Csikós</w:t>
      </w:r>
      <w:proofErr w:type="spellEnd"/>
    </w:p>
    <w:p w14:paraId="65FAA42B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</w:p>
    <w:p w14:paraId="5B78FD5B" w14:textId="77777777" w:rsidR="00EF0676" w:rsidRPr="00AA6AF2" w:rsidRDefault="00EF0676" w:rsidP="00EF0676">
      <w:pPr>
        <w:spacing w:after="0" w:line="240" w:lineRule="auto"/>
        <w:jc w:val="both"/>
        <w:rPr>
          <w:b/>
          <w:sz w:val="24"/>
          <w:szCs w:val="24"/>
        </w:rPr>
      </w:pPr>
      <w:r w:rsidRPr="00AA6AF2">
        <w:rPr>
          <w:b/>
          <w:sz w:val="24"/>
          <w:szCs w:val="24"/>
        </w:rPr>
        <w:t xml:space="preserve">Životné prostredie – </w:t>
      </w:r>
    </w:p>
    <w:p w14:paraId="4B9C6FF0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Dr. Ing. Peter Németh – za Duslo a.s.</w:t>
      </w:r>
    </w:p>
    <w:p w14:paraId="4B7F28E6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JUDr. Eva Gyurovszká</w:t>
      </w:r>
    </w:p>
    <w:p w14:paraId="6850C9CE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Gabriela Lacková</w:t>
      </w:r>
    </w:p>
    <w:p w14:paraId="7E5AE442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PhDr. Marián </w:t>
      </w:r>
      <w:proofErr w:type="spellStart"/>
      <w:r w:rsidRPr="00AA6AF2">
        <w:rPr>
          <w:sz w:val="24"/>
          <w:szCs w:val="24"/>
        </w:rPr>
        <w:t>Šperka</w:t>
      </w:r>
      <w:proofErr w:type="spellEnd"/>
    </w:p>
    <w:p w14:paraId="7FF3C4EA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Beáta Antalová</w:t>
      </w:r>
    </w:p>
    <w:p w14:paraId="45D63879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Mgr. Silvia </w:t>
      </w:r>
      <w:proofErr w:type="spellStart"/>
      <w:r w:rsidRPr="00AA6AF2">
        <w:rPr>
          <w:sz w:val="24"/>
          <w:szCs w:val="24"/>
        </w:rPr>
        <w:t>Sórádová</w:t>
      </w:r>
      <w:proofErr w:type="spellEnd"/>
      <w:r w:rsidRPr="00AA6AF2">
        <w:rPr>
          <w:sz w:val="24"/>
          <w:szCs w:val="24"/>
        </w:rPr>
        <w:t xml:space="preserve"> – za UNSK</w:t>
      </w:r>
    </w:p>
    <w:p w14:paraId="46415059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Róbert Andráši</w:t>
      </w:r>
    </w:p>
    <w:p w14:paraId="52B450BB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Gabriel Sýkora</w:t>
      </w:r>
    </w:p>
    <w:p w14:paraId="6A89ED13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Mária Horňáková</w:t>
      </w:r>
    </w:p>
    <w:p w14:paraId="4858D542" w14:textId="77777777" w:rsidR="003B4989" w:rsidRPr="00AA6AF2" w:rsidRDefault="003B4989" w:rsidP="00EF0676">
      <w:pPr>
        <w:spacing w:after="0" w:line="240" w:lineRule="auto"/>
        <w:jc w:val="both"/>
        <w:rPr>
          <w:b/>
          <w:sz w:val="24"/>
          <w:szCs w:val="24"/>
        </w:rPr>
      </w:pPr>
    </w:p>
    <w:p w14:paraId="12FA1946" w14:textId="77777777" w:rsidR="00EF0676" w:rsidRPr="00AA6AF2" w:rsidRDefault="00EF0676" w:rsidP="00EF0676">
      <w:pPr>
        <w:spacing w:after="0" w:line="240" w:lineRule="auto"/>
        <w:jc w:val="both"/>
        <w:rPr>
          <w:b/>
          <w:sz w:val="24"/>
          <w:szCs w:val="24"/>
        </w:rPr>
      </w:pPr>
      <w:r w:rsidRPr="00AA6AF2">
        <w:rPr>
          <w:b/>
          <w:sz w:val="24"/>
          <w:szCs w:val="24"/>
        </w:rPr>
        <w:t xml:space="preserve">Infraštruktúra – </w:t>
      </w:r>
    </w:p>
    <w:p w14:paraId="1FA8532C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Michal Šulek – za Duslo a.s.</w:t>
      </w:r>
    </w:p>
    <w:p w14:paraId="178B7011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Andrea </w:t>
      </w:r>
      <w:proofErr w:type="spellStart"/>
      <w:r w:rsidRPr="00AA6AF2">
        <w:rPr>
          <w:sz w:val="24"/>
          <w:szCs w:val="24"/>
        </w:rPr>
        <w:t>Hambalková</w:t>
      </w:r>
      <w:proofErr w:type="spellEnd"/>
    </w:p>
    <w:p w14:paraId="5B56EEAD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Mgr. Silvia </w:t>
      </w:r>
      <w:proofErr w:type="spellStart"/>
      <w:r w:rsidRPr="00AA6AF2">
        <w:rPr>
          <w:sz w:val="24"/>
          <w:szCs w:val="24"/>
        </w:rPr>
        <w:t>Sórádová</w:t>
      </w:r>
      <w:proofErr w:type="spellEnd"/>
      <w:r w:rsidRPr="00AA6AF2">
        <w:rPr>
          <w:sz w:val="24"/>
          <w:szCs w:val="24"/>
        </w:rPr>
        <w:t xml:space="preserve"> – za UNSK</w:t>
      </w:r>
    </w:p>
    <w:p w14:paraId="310F4D06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 xml:space="preserve">Ing. Juraj </w:t>
      </w:r>
      <w:proofErr w:type="spellStart"/>
      <w:r w:rsidRPr="00AA6AF2">
        <w:rPr>
          <w:sz w:val="24"/>
          <w:szCs w:val="24"/>
        </w:rPr>
        <w:t>Kudrna</w:t>
      </w:r>
      <w:proofErr w:type="spellEnd"/>
    </w:p>
    <w:p w14:paraId="330AA16B" w14:textId="77777777" w:rsidR="00EF0676" w:rsidRPr="00AA6AF2" w:rsidRDefault="00EF0676" w:rsidP="00EF0676">
      <w:pPr>
        <w:spacing w:after="0" w:line="240" w:lineRule="auto"/>
        <w:jc w:val="both"/>
        <w:rPr>
          <w:sz w:val="24"/>
          <w:szCs w:val="24"/>
        </w:rPr>
      </w:pPr>
      <w:r w:rsidRPr="00AA6AF2">
        <w:rPr>
          <w:sz w:val="24"/>
          <w:szCs w:val="24"/>
        </w:rPr>
        <w:t>Ing. Tomáš Mészáros</w:t>
      </w:r>
    </w:p>
    <w:p w14:paraId="39DF4F3A" w14:textId="77777777" w:rsidR="001F4CF3" w:rsidRPr="00AA6AF2" w:rsidRDefault="00AA6AF2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iCs/>
          <w:color w:val="000000"/>
          <w:sz w:val="24"/>
          <w:szCs w:val="24"/>
        </w:rPr>
      </w:pPr>
      <w:r>
        <w:rPr>
          <w:rFonts w:cs="Times New Roman"/>
          <w:i/>
          <w:iCs/>
          <w:color w:val="000000"/>
          <w:sz w:val="24"/>
          <w:szCs w:val="24"/>
        </w:rPr>
        <w:lastRenderedPageBreak/>
        <w:t>V roku 2012</w:t>
      </w:r>
      <w:r w:rsidRPr="00AA6AF2">
        <w:rPr>
          <w:rFonts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cs="Times New Roman"/>
          <w:i/>
          <w:iCs/>
          <w:color w:val="000000"/>
          <w:sz w:val="24"/>
          <w:szCs w:val="24"/>
        </w:rPr>
        <w:t>s</w:t>
      </w:r>
      <w:r w:rsidR="003B4989" w:rsidRPr="00AA6AF2">
        <w:rPr>
          <w:rFonts w:cs="Times New Roman"/>
          <w:i/>
          <w:iCs/>
          <w:color w:val="000000"/>
          <w:sz w:val="24"/>
          <w:szCs w:val="24"/>
        </w:rPr>
        <w:t>voju činnosť začali pracovné skupiny</w:t>
      </w:r>
      <w:r>
        <w:rPr>
          <w:rFonts w:cs="Times New Roman"/>
          <w:i/>
          <w:iCs/>
          <w:color w:val="000000"/>
          <w:sz w:val="24"/>
          <w:szCs w:val="24"/>
        </w:rPr>
        <w:t xml:space="preserve"> </w:t>
      </w:r>
      <w:r w:rsidR="003B4989" w:rsidRPr="00AA6AF2">
        <w:rPr>
          <w:rFonts w:cs="Times New Roman"/>
          <w:i/>
          <w:iCs/>
          <w:color w:val="000000"/>
          <w:sz w:val="24"/>
          <w:szCs w:val="24"/>
        </w:rPr>
        <w:t>pre Hospodárstvo a podnikanie a Životné prostredie. Následne v roku 2013 došlo k zlúčeniu pracovných skupín do jednej, ktorá pokračovala v príprave dokumentu. Po avizovanej pripravovanej zmene legislatívy a odporúčaní pozastaviť spracovanie dokumentu priamo z </w:t>
      </w:r>
      <w:proofErr w:type="spellStart"/>
      <w:r w:rsidR="003B4989" w:rsidRPr="00AA6AF2">
        <w:rPr>
          <w:rFonts w:cs="Times New Roman"/>
          <w:i/>
          <w:iCs/>
          <w:color w:val="000000"/>
          <w:sz w:val="24"/>
          <w:szCs w:val="24"/>
        </w:rPr>
        <w:t>MDVaRR</w:t>
      </w:r>
      <w:proofErr w:type="spellEnd"/>
      <w:r w:rsidR="003B4989" w:rsidRPr="00AA6AF2">
        <w:rPr>
          <w:rFonts w:cs="Times New Roman"/>
          <w:i/>
          <w:iCs/>
          <w:color w:val="000000"/>
          <w:sz w:val="24"/>
          <w:szCs w:val="24"/>
        </w:rPr>
        <w:t xml:space="preserve"> SR do vydania novej metodiky, bola činnosť pracovných skupín prerušená. Po vydaní viacerých verzií metodík pre prípravu nového PHSR a zverejnení aktualizovanej metodiky vo februári 2015 boli prípravné práce obnovené.</w:t>
      </w:r>
    </w:p>
    <w:p w14:paraId="46EF373E" w14:textId="77777777" w:rsidR="003B4989" w:rsidRPr="00AA6AF2" w:rsidRDefault="003B4989" w:rsidP="003B498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A6AF2">
        <w:rPr>
          <w:rFonts w:cs="Times New Roman"/>
          <w:i/>
          <w:iCs/>
          <w:color w:val="000000"/>
          <w:sz w:val="24"/>
          <w:szCs w:val="24"/>
        </w:rPr>
        <w:t>Bol realizovan</w:t>
      </w:r>
      <w:r w:rsidR="00AA6AF2">
        <w:rPr>
          <w:rFonts w:cs="Times New Roman"/>
          <w:i/>
          <w:iCs/>
          <w:color w:val="000000"/>
          <w:sz w:val="24"/>
          <w:szCs w:val="24"/>
        </w:rPr>
        <w:t>ý</w:t>
      </w:r>
      <w:r w:rsidRPr="00AA6AF2">
        <w:rPr>
          <w:rFonts w:cs="Times New Roman"/>
          <w:i/>
          <w:iCs/>
          <w:color w:val="000000"/>
          <w:sz w:val="24"/>
          <w:szCs w:val="24"/>
        </w:rPr>
        <w:t xml:space="preserve"> dotazníkový prieskum na zistenie prioritných oblastí rozvoja. Programová časť dokumentu bola zaslaná na  pripomienkovanie poslancom </w:t>
      </w:r>
      <w:proofErr w:type="spellStart"/>
      <w:r w:rsidRPr="00AA6AF2">
        <w:rPr>
          <w:rFonts w:cs="Times New Roman"/>
          <w:i/>
          <w:iCs/>
          <w:color w:val="000000"/>
          <w:sz w:val="24"/>
          <w:szCs w:val="24"/>
        </w:rPr>
        <w:t>MsZ</w:t>
      </w:r>
      <w:proofErr w:type="spellEnd"/>
      <w:r w:rsidRPr="00AA6AF2">
        <w:rPr>
          <w:rFonts w:cs="Times New Roman"/>
          <w:i/>
          <w:iCs/>
          <w:color w:val="000000"/>
          <w:sz w:val="24"/>
          <w:szCs w:val="24"/>
        </w:rPr>
        <w:t xml:space="preserve"> a všetkým zamestnancom MsÚ. K materiálu pripravili stanoviská aj niektoré komisie pri </w:t>
      </w:r>
      <w:proofErr w:type="spellStart"/>
      <w:r w:rsidRPr="00AA6AF2">
        <w:rPr>
          <w:rFonts w:cs="Times New Roman"/>
          <w:i/>
          <w:iCs/>
          <w:color w:val="000000"/>
          <w:sz w:val="24"/>
          <w:szCs w:val="24"/>
        </w:rPr>
        <w:t>MsZ</w:t>
      </w:r>
      <w:proofErr w:type="spellEnd"/>
      <w:r w:rsidRPr="00AA6AF2">
        <w:rPr>
          <w:rFonts w:cs="Times New Roman"/>
          <w:i/>
          <w:iCs/>
          <w:color w:val="000000"/>
          <w:sz w:val="24"/>
          <w:szCs w:val="24"/>
        </w:rPr>
        <w:t xml:space="preserve"> v Šali, Tieto pripomienky boli vyhodnotené a podľa možností zapracované.</w:t>
      </w:r>
    </w:p>
    <w:p w14:paraId="622710D3" w14:textId="77777777" w:rsidR="00FF75BA" w:rsidRPr="00AA6AF2" w:rsidRDefault="00FF75BA" w:rsidP="001E719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i/>
          <w:iCs/>
          <w:color w:val="000000"/>
          <w:sz w:val="24"/>
          <w:szCs w:val="24"/>
        </w:rPr>
      </w:pPr>
    </w:p>
    <w:p w14:paraId="0FBD5D8D" w14:textId="77777777" w:rsidR="006214AA" w:rsidRPr="00AA6AF2" w:rsidRDefault="006214AA" w:rsidP="006214AA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i/>
          <w:iCs/>
          <w:color w:val="000000"/>
          <w:sz w:val="24"/>
          <w:szCs w:val="24"/>
        </w:rPr>
      </w:pPr>
      <w:r w:rsidRPr="00AA6AF2">
        <w:rPr>
          <w:rFonts w:cs="Times New Roman"/>
          <w:b/>
          <w:bCs/>
          <w:i/>
          <w:iCs/>
          <w:color w:val="000000"/>
          <w:sz w:val="24"/>
          <w:szCs w:val="24"/>
        </w:rPr>
        <w:t>Príloha č. 2</w:t>
      </w:r>
    </w:p>
    <w:p w14:paraId="6EBA971A" w14:textId="77777777" w:rsidR="0043777E" w:rsidRDefault="0043777E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i/>
          <w:iCs/>
          <w:color w:val="000000"/>
          <w:sz w:val="24"/>
          <w:szCs w:val="24"/>
        </w:rPr>
      </w:pPr>
    </w:p>
    <w:p w14:paraId="0743B915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b/>
          <w:bCs/>
          <w:i/>
          <w:iCs/>
          <w:color w:val="000000"/>
          <w:sz w:val="24"/>
          <w:szCs w:val="24"/>
        </w:rPr>
        <w:t xml:space="preserve">Zoznam informačných zdrojov </w:t>
      </w:r>
      <w:r w:rsidR="0012422D">
        <w:rPr>
          <w:rFonts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A6AF2">
        <w:rPr>
          <w:rFonts w:cs="Times New Roman"/>
          <w:b/>
          <w:bCs/>
          <w:i/>
          <w:iCs/>
          <w:color w:val="000000"/>
          <w:sz w:val="24"/>
          <w:szCs w:val="24"/>
        </w:rPr>
        <w:t xml:space="preserve">použitých v PHSR </w:t>
      </w:r>
      <w:r w:rsidR="0012422D">
        <w:rPr>
          <w:rFonts w:cs="Times New Roman"/>
          <w:b/>
          <w:bCs/>
          <w:i/>
          <w:iCs/>
          <w:color w:val="000000"/>
          <w:sz w:val="24"/>
          <w:szCs w:val="24"/>
        </w:rPr>
        <w:t xml:space="preserve"> a analyzovaných koncepčných dokumentov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276"/>
        <w:gridCol w:w="3255"/>
      </w:tblGrid>
      <w:tr w:rsidR="00FF75BA" w:rsidRPr="00AA6AF2" w14:paraId="075955FF" w14:textId="77777777" w:rsidTr="00362F06">
        <w:tc>
          <w:tcPr>
            <w:tcW w:w="9062" w:type="dxa"/>
            <w:gridSpan w:val="4"/>
          </w:tcPr>
          <w:p w14:paraId="4C201F30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Zoznam analyzovaných koncepčných dokumentov</w:t>
            </w:r>
          </w:p>
        </w:tc>
      </w:tr>
      <w:tr w:rsidR="00362F06" w:rsidRPr="00AA6AF2" w14:paraId="1CEC7C40" w14:textId="77777777" w:rsidTr="001D1FF7">
        <w:tc>
          <w:tcPr>
            <w:tcW w:w="3397" w:type="dxa"/>
          </w:tcPr>
          <w:p w14:paraId="0944DE26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Názov dokumentu</w:t>
            </w:r>
          </w:p>
        </w:tc>
        <w:tc>
          <w:tcPr>
            <w:tcW w:w="1134" w:type="dxa"/>
          </w:tcPr>
          <w:p w14:paraId="320B085C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Platnosť dokumentu</w:t>
            </w:r>
            <w:r w:rsidR="00E82758" w:rsidRPr="00AA6AF2">
              <w:rPr>
                <w:rFonts w:asciiTheme="minorHAnsi" w:hAnsiTheme="minorHAnsi"/>
                <w:sz w:val="24"/>
                <w:szCs w:val="24"/>
              </w:rPr>
              <w:t xml:space="preserve"> do</w:t>
            </w:r>
          </w:p>
        </w:tc>
        <w:tc>
          <w:tcPr>
            <w:tcW w:w="1276" w:type="dxa"/>
          </w:tcPr>
          <w:p w14:paraId="6C4C7FDF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Úroveň dokumentu</w:t>
            </w:r>
          </w:p>
        </w:tc>
        <w:tc>
          <w:tcPr>
            <w:tcW w:w="3255" w:type="dxa"/>
          </w:tcPr>
          <w:p w14:paraId="4DD26EAB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Zdroj</w:t>
            </w:r>
          </w:p>
        </w:tc>
      </w:tr>
      <w:tr w:rsidR="00362F06" w:rsidRPr="00AA6AF2" w14:paraId="372F2067" w14:textId="77777777" w:rsidTr="001D1FF7">
        <w:tc>
          <w:tcPr>
            <w:tcW w:w="3397" w:type="dxa"/>
          </w:tcPr>
          <w:p w14:paraId="37676CD5" w14:textId="77777777" w:rsidR="00FF75BA" w:rsidRPr="00AA6AF2" w:rsidRDefault="00234140" w:rsidP="00AE3C2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Style w:val="Vrazn"/>
                <w:rFonts w:asciiTheme="minorHAnsi" w:hAnsiTheme="minorHAnsi"/>
                <w:b w:val="0"/>
                <w:sz w:val="24"/>
                <w:szCs w:val="24"/>
              </w:rPr>
              <w:t xml:space="preserve">Národná stratégia </w:t>
            </w:r>
            <w:r w:rsidR="00AE3C2D" w:rsidRPr="00AA6AF2">
              <w:rPr>
                <w:rStyle w:val="Vrazn"/>
                <w:rFonts w:asciiTheme="minorHAnsi" w:hAnsiTheme="minorHAnsi"/>
                <w:b w:val="0"/>
                <w:sz w:val="24"/>
                <w:szCs w:val="24"/>
              </w:rPr>
              <w:t>regionálneho rozvoja SR aktualizácia 2014</w:t>
            </w:r>
          </w:p>
        </w:tc>
        <w:tc>
          <w:tcPr>
            <w:tcW w:w="1134" w:type="dxa"/>
          </w:tcPr>
          <w:p w14:paraId="15C6E918" w14:textId="77777777" w:rsidR="00FF75BA" w:rsidRPr="00AA6AF2" w:rsidRDefault="00FF75BA" w:rsidP="00AE3C2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E8FCA9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národná</w:t>
            </w:r>
          </w:p>
        </w:tc>
        <w:tc>
          <w:tcPr>
            <w:tcW w:w="3255" w:type="dxa"/>
          </w:tcPr>
          <w:p w14:paraId="2731A90D" w14:textId="77777777" w:rsidR="00FF75BA" w:rsidRPr="00AA6AF2" w:rsidRDefault="00AE3C2D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 w:cs="Segoe UI"/>
                <w:color w:val="000000"/>
                <w:sz w:val="24"/>
                <w:szCs w:val="24"/>
              </w:rPr>
              <w:t>http://www.telecom.gov.sk/index/index.php?ids=158275</w:t>
            </w:r>
          </w:p>
        </w:tc>
      </w:tr>
      <w:tr w:rsidR="00362F06" w:rsidRPr="00AA6AF2" w14:paraId="4DF9BBAE" w14:textId="77777777" w:rsidTr="001D1FF7">
        <w:tc>
          <w:tcPr>
            <w:tcW w:w="3397" w:type="dxa"/>
          </w:tcPr>
          <w:p w14:paraId="25FAF09A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Partnerská dohoda na roky 2014-2020</w:t>
            </w:r>
          </w:p>
          <w:p w14:paraId="26ED0DFA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DF4FA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14:paraId="36EC0DC3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národná</w:t>
            </w:r>
          </w:p>
        </w:tc>
        <w:tc>
          <w:tcPr>
            <w:tcW w:w="3255" w:type="dxa"/>
          </w:tcPr>
          <w:p w14:paraId="18D8BDE5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http://www.partnerskadohoda.gov.sk/zakladne-dokumenty/</w:t>
            </w:r>
          </w:p>
        </w:tc>
      </w:tr>
      <w:tr w:rsidR="00362F06" w:rsidRPr="00AA6AF2" w14:paraId="746773F8" w14:textId="77777777" w:rsidTr="001D1FF7">
        <w:tc>
          <w:tcPr>
            <w:tcW w:w="3397" w:type="dxa"/>
          </w:tcPr>
          <w:p w14:paraId="00A1D29D" w14:textId="77777777" w:rsidR="00234140" w:rsidRPr="00AA6AF2" w:rsidRDefault="00234140" w:rsidP="001E719B">
            <w:pPr>
              <w:tabs>
                <w:tab w:val="left" w:pos="456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Program odpadového hospodárstva SR na roky 2016 – 2020</w:t>
            </w:r>
          </w:p>
          <w:p w14:paraId="5B1980B0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6ACDDB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14:paraId="286841C5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národná</w:t>
            </w:r>
          </w:p>
        </w:tc>
        <w:tc>
          <w:tcPr>
            <w:tcW w:w="3255" w:type="dxa"/>
          </w:tcPr>
          <w:p w14:paraId="42AFFC1B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https://lt.justice.gov.sk/Material/MaterialHome.aspx?instEID=191&amp;matEID=8449&amp;langEID=1</w:t>
            </w:r>
          </w:p>
        </w:tc>
      </w:tr>
      <w:tr w:rsidR="003E7E6C" w:rsidRPr="00AA6AF2" w14:paraId="57A61D9D" w14:textId="77777777" w:rsidTr="001D1FF7">
        <w:tc>
          <w:tcPr>
            <w:tcW w:w="3397" w:type="dxa"/>
          </w:tcPr>
          <w:p w14:paraId="3FD8DAF8" w14:textId="77777777" w:rsidR="003E7E6C" w:rsidRPr="00AA6AF2" w:rsidRDefault="003E7E6C" w:rsidP="003E7E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 xml:space="preserve">Národná stratégia rozvoja cyklistickej dopravy a cykloturistiky v Slovenskej republike 2014-2020 </w:t>
            </w:r>
          </w:p>
          <w:p w14:paraId="7D5528E4" w14:textId="77777777" w:rsidR="003E7E6C" w:rsidRPr="00AA6AF2" w:rsidRDefault="003E7E6C" w:rsidP="001E719B">
            <w:pPr>
              <w:tabs>
                <w:tab w:val="left" w:pos="456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0EBA00" w14:textId="77777777" w:rsidR="003E7E6C" w:rsidRPr="00AA6AF2" w:rsidRDefault="003E7E6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14:paraId="1B025F8E" w14:textId="77777777" w:rsidR="003E7E6C" w:rsidRPr="00AA6AF2" w:rsidRDefault="003E7E6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národná</w:t>
            </w:r>
          </w:p>
        </w:tc>
        <w:tc>
          <w:tcPr>
            <w:tcW w:w="3255" w:type="dxa"/>
          </w:tcPr>
          <w:p w14:paraId="45187DFD" w14:textId="77777777" w:rsidR="003E7E6C" w:rsidRPr="00AA6AF2" w:rsidRDefault="003E7E6C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 w:cs="Segoe UI"/>
                <w:color w:val="000000"/>
                <w:sz w:val="24"/>
                <w:szCs w:val="24"/>
              </w:rPr>
              <w:t>http://www.cyklodoprava.cz/file/narodna-strategia-rozvoja-cyklistickej-dopravy-a-cykloturistiky-v-slovenskej-republ</w:t>
            </w:r>
          </w:p>
        </w:tc>
      </w:tr>
      <w:tr w:rsidR="003E7E6C" w:rsidRPr="00AA6AF2" w14:paraId="14E55766" w14:textId="77777777" w:rsidTr="001D1FF7">
        <w:tc>
          <w:tcPr>
            <w:tcW w:w="3397" w:type="dxa"/>
          </w:tcPr>
          <w:p w14:paraId="1ACAED8C" w14:textId="77777777" w:rsidR="003E7E6C" w:rsidRPr="00AA6AF2" w:rsidRDefault="003E7E6C" w:rsidP="003E7E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Stratégia zvýšenia bezpečnosti cestnej premávky v slovenskej republike pre roky 2011 až 2020</w:t>
            </w:r>
          </w:p>
        </w:tc>
        <w:tc>
          <w:tcPr>
            <w:tcW w:w="1134" w:type="dxa"/>
          </w:tcPr>
          <w:p w14:paraId="7607E1B5" w14:textId="77777777" w:rsidR="003E7E6C" w:rsidRPr="00AA6AF2" w:rsidRDefault="003E7E6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14:paraId="276AD265" w14:textId="77777777" w:rsidR="003E7E6C" w:rsidRPr="00AA6AF2" w:rsidRDefault="003E7E6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národná</w:t>
            </w:r>
          </w:p>
        </w:tc>
        <w:tc>
          <w:tcPr>
            <w:tcW w:w="3255" w:type="dxa"/>
          </w:tcPr>
          <w:p w14:paraId="4816270F" w14:textId="77777777" w:rsidR="003E7E6C" w:rsidRPr="00AA6AF2" w:rsidRDefault="003E7E6C" w:rsidP="001E719B">
            <w:pPr>
              <w:jc w:val="both"/>
              <w:rPr>
                <w:rFonts w:asciiTheme="minorHAnsi" w:hAnsiTheme="minorHAnsi" w:cs="Segoe UI"/>
                <w:color w:val="000000"/>
                <w:sz w:val="24"/>
                <w:szCs w:val="24"/>
              </w:rPr>
            </w:pPr>
            <w:r w:rsidRPr="0012422D">
              <w:rPr>
                <w:rStyle w:val="CitciaHTML"/>
                <w:rFonts w:asciiTheme="minorHAnsi" w:hAnsiTheme="minorHAnsi" w:cs="Arial"/>
                <w:color w:val="auto"/>
                <w:sz w:val="24"/>
                <w:szCs w:val="24"/>
              </w:rPr>
              <w:t>www.telecom.gov.sk/index/open_file.php?file=becep/strategia_becep...</w:t>
            </w:r>
            <w:r w:rsidRPr="0012422D">
              <w:rPr>
                <w:rFonts w:asciiTheme="minorHAnsi" w:hAnsiTheme="minorHAnsi" w:cs="Arial"/>
                <w:sz w:val="24"/>
                <w:szCs w:val="24"/>
              </w:rPr>
              <w:t> ·</w:t>
            </w:r>
          </w:p>
        </w:tc>
      </w:tr>
      <w:tr w:rsidR="00362F06" w:rsidRPr="00AA6AF2" w14:paraId="09D03ADD" w14:textId="77777777" w:rsidTr="001D1FF7">
        <w:tc>
          <w:tcPr>
            <w:tcW w:w="3397" w:type="dxa"/>
          </w:tcPr>
          <w:p w14:paraId="3D569B94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Regionálna integrovaná územná stratégia NSK</w:t>
            </w:r>
          </w:p>
          <w:p w14:paraId="3E9B4718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0344C0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14:paraId="26715C35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regionálna</w:t>
            </w:r>
          </w:p>
        </w:tc>
        <w:tc>
          <w:tcPr>
            <w:tcW w:w="3255" w:type="dxa"/>
          </w:tcPr>
          <w:p w14:paraId="65EB2AA7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https://www.unsk.sk/zobraz/sekciu/regionalne-integrovane-uzemne-strategie-rius</w:t>
            </w:r>
          </w:p>
        </w:tc>
      </w:tr>
      <w:tr w:rsidR="00D32DFD" w:rsidRPr="00D32DFD" w14:paraId="72586307" w14:textId="77777777" w:rsidTr="001D1FF7">
        <w:tc>
          <w:tcPr>
            <w:tcW w:w="3397" w:type="dxa"/>
          </w:tcPr>
          <w:p w14:paraId="146EDCDF" w14:textId="77777777" w:rsidR="00234140" w:rsidRPr="00AA6AF2" w:rsidRDefault="00234140" w:rsidP="001E719B">
            <w:pPr>
              <w:pStyle w:val="Nadpis3"/>
              <w:spacing w:before="0" w:line="240" w:lineRule="auto"/>
              <w:jc w:val="both"/>
              <w:outlineLvl w:val="2"/>
              <w:rPr>
                <w:rFonts w:asciiTheme="minorHAnsi" w:hAnsiTheme="minorHAnsi" w:cs="Times New Roman"/>
                <w:color w:val="auto"/>
              </w:rPr>
            </w:pPr>
            <w:r w:rsidRPr="00AA6AF2">
              <w:rPr>
                <w:rFonts w:asciiTheme="minorHAnsi" w:hAnsiTheme="minorHAnsi" w:cs="Times New Roman"/>
                <w:color w:val="auto"/>
              </w:rPr>
              <w:t>Program hospodárskeho rozvoja a sociálneho rozvoja NSK 2016 – 2022</w:t>
            </w:r>
          </w:p>
          <w:p w14:paraId="7C1C0D68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3B4A09" w14:textId="77777777" w:rsidR="00FF75BA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V štádiu spracovania</w:t>
            </w:r>
          </w:p>
        </w:tc>
        <w:tc>
          <w:tcPr>
            <w:tcW w:w="1276" w:type="dxa"/>
          </w:tcPr>
          <w:p w14:paraId="0C9433D5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regionálna</w:t>
            </w:r>
          </w:p>
        </w:tc>
        <w:tc>
          <w:tcPr>
            <w:tcW w:w="3255" w:type="dxa"/>
          </w:tcPr>
          <w:p w14:paraId="2C952FD2" w14:textId="77777777" w:rsidR="00FF75BA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hyperlink r:id="rId8" w:history="1">
              <w:r w:rsidR="00362F06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http://www.unsk.sk:8080/showdoc.do?docid=13220</w:t>
              </w:r>
            </w:hyperlink>
            <w:r w:rsidR="00362F06" w:rsidRPr="00D32DFD">
              <w:rPr>
                <w:rFonts w:asciiTheme="minorHAnsi" w:hAnsiTheme="minorHAnsi"/>
                <w:sz w:val="24"/>
                <w:szCs w:val="24"/>
                <w:u w:val="single"/>
              </w:rPr>
              <w:t xml:space="preserve"> – oznámenie o začatí prípravy dokumen</w:t>
            </w:r>
            <w:r w:rsidR="001E719B" w:rsidRPr="00D32DFD">
              <w:rPr>
                <w:rFonts w:asciiTheme="minorHAnsi" w:hAnsiTheme="minorHAnsi"/>
                <w:sz w:val="24"/>
                <w:szCs w:val="24"/>
                <w:u w:val="single"/>
              </w:rPr>
              <w:t>t</w:t>
            </w:r>
            <w:r w:rsidR="00362F06" w:rsidRPr="00D32DFD">
              <w:rPr>
                <w:rFonts w:asciiTheme="minorHAnsi" w:hAnsiTheme="minorHAnsi"/>
                <w:sz w:val="24"/>
                <w:szCs w:val="24"/>
                <w:u w:val="single"/>
              </w:rPr>
              <w:t>u</w:t>
            </w:r>
          </w:p>
        </w:tc>
      </w:tr>
      <w:tr w:rsidR="00362F06" w:rsidRPr="00AA6AF2" w14:paraId="15C162E2" w14:textId="77777777" w:rsidTr="001D1FF7">
        <w:tc>
          <w:tcPr>
            <w:tcW w:w="3397" w:type="dxa"/>
          </w:tcPr>
          <w:p w14:paraId="43DBF848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Program hospodárskeho a sociálneho rozvoja Nitrianskeho samosprávneho kraja 2008-2015</w:t>
            </w:r>
          </w:p>
          <w:p w14:paraId="68D0BBFE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C8F74F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276" w:type="dxa"/>
          </w:tcPr>
          <w:p w14:paraId="7AC46B16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regionálna</w:t>
            </w:r>
          </w:p>
        </w:tc>
        <w:tc>
          <w:tcPr>
            <w:tcW w:w="3255" w:type="dxa"/>
          </w:tcPr>
          <w:p w14:paraId="5C4D1F94" w14:textId="77777777" w:rsidR="00FF75BA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http://www.unsk.sk:8080/showdoc.do?docid=1666</w:t>
            </w:r>
          </w:p>
        </w:tc>
      </w:tr>
      <w:tr w:rsidR="00362F06" w:rsidRPr="00AA6AF2" w14:paraId="6927FC34" w14:textId="77777777" w:rsidTr="001D1FF7">
        <w:tc>
          <w:tcPr>
            <w:tcW w:w="3397" w:type="dxa"/>
          </w:tcPr>
          <w:p w14:paraId="36FB4414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AA6AF2">
              <w:rPr>
                <w:rFonts w:asciiTheme="minorHAnsi" w:hAnsiTheme="minorHAnsi"/>
                <w:bCs/>
                <w:sz w:val="24"/>
                <w:szCs w:val="24"/>
              </w:rPr>
              <w:t>Program hospodárskeho a sociálneho rozvoja Nitrianskeho samosprávneho kraja 2012 – 2018</w:t>
            </w:r>
          </w:p>
          <w:p w14:paraId="606F9425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934A53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14:paraId="349727CC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 xml:space="preserve">regionálna </w:t>
            </w:r>
          </w:p>
        </w:tc>
        <w:tc>
          <w:tcPr>
            <w:tcW w:w="3255" w:type="dxa"/>
          </w:tcPr>
          <w:p w14:paraId="25DE8830" w14:textId="77777777" w:rsidR="00FF75BA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hyperlink r:id="rId9" w:history="1">
              <w:r w:rsidR="00362F06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https://www.unsk.sk/zobraz/sekciu/dokumenty-regionalneho-rozvoja</w:t>
              </w:r>
            </w:hyperlink>
          </w:p>
          <w:p w14:paraId="651B736D" w14:textId="77777777" w:rsidR="00362F06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http://www.unsk.sk:8080/files/regionalny/phsr2012_2018.pdf</w:t>
            </w:r>
          </w:p>
        </w:tc>
      </w:tr>
      <w:tr w:rsidR="00362F06" w:rsidRPr="00AA6AF2" w14:paraId="3662E514" w14:textId="77777777" w:rsidTr="001D1FF7">
        <w:tc>
          <w:tcPr>
            <w:tcW w:w="3397" w:type="dxa"/>
          </w:tcPr>
          <w:p w14:paraId="3E034E67" w14:textId="77777777" w:rsidR="00362F06" w:rsidRPr="00AA6AF2" w:rsidRDefault="00362F06" w:rsidP="001E719B">
            <w:pPr>
              <w:pStyle w:val="Default"/>
              <w:jc w:val="both"/>
              <w:rPr>
                <w:rFonts w:asciiTheme="minorHAnsi" w:hAnsiTheme="minorHAnsi"/>
                <w:color w:val="auto"/>
              </w:rPr>
            </w:pPr>
            <w:r w:rsidRPr="00AA6AF2">
              <w:rPr>
                <w:rFonts w:asciiTheme="minorHAnsi" w:hAnsiTheme="minorHAnsi"/>
                <w:color w:val="auto"/>
              </w:rPr>
              <w:t xml:space="preserve">Územný plán Nitrianskeho samosprávneho kraja 2012 </w:t>
            </w:r>
          </w:p>
          <w:p w14:paraId="1FE39465" w14:textId="77777777" w:rsidR="00362F06" w:rsidRPr="00AA6AF2" w:rsidRDefault="00362F06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C0AB66" w14:textId="77777777" w:rsidR="00362F06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neuvedená</w:t>
            </w:r>
          </w:p>
        </w:tc>
        <w:tc>
          <w:tcPr>
            <w:tcW w:w="1276" w:type="dxa"/>
          </w:tcPr>
          <w:p w14:paraId="127C578D" w14:textId="77777777" w:rsidR="00362F06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regionálna</w:t>
            </w:r>
          </w:p>
        </w:tc>
        <w:tc>
          <w:tcPr>
            <w:tcW w:w="3255" w:type="dxa"/>
          </w:tcPr>
          <w:p w14:paraId="47377A7D" w14:textId="77777777" w:rsidR="00362F06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https://www.unsk.sk/zobraz/sekciu/uzemnoplanovacie-dokumenty-a-uzemnoplanovacie-podklady-kraja</w:t>
            </w:r>
          </w:p>
        </w:tc>
      </w:tr>
      <w:tr w:rsidR="00362F06" w:rsidRPr="00AA6AF2" w14:paraId="0A45D905" w14:textId="77777777" w:rsidTr="001D1FF7">
        <w:tc>
          <w:tcPr>
            <w:tcW w:w="3397" w:type="dxa"/>
          </w:tcPr>
          <w:p w14:paraId="0AFAF7AD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 xml:space="preserve">Územný plán mesta Šaľa  </w:t>
            </w:r>
            <w:proofErr w:type="spellStart"/>
            <w:r w:rsidRPr="00AA6AF2">
              <w:rPr>
                <w:rFonts w:asciiTheme="minorHAnsi" w:hAnsiTheme="minorHAnsi"/>
                <w:sz w:val="24"/>
                <w:szCs w:val="24"/>
              </w:rPr>
              <w:t>ZaD</w:t>
            </w:r>
            <w:proofErr w:type="spellEnd"/>
            <w:r w:rsidRPr="00AA6AF2">
              <w:rPr>
                <w:rFonts w:asciiTheme="minorHAnsi" w:hAnsiTheme="minorHAnsi"/>
                <w:sz w:val="24"/>
                <w:szCs w:val="24"/>
              </w:rPr>
              <w:t xml:space="preserve"> č. 4  </w:t>
            </w:r>
          </w:p>
          <w:p w14:paraId="58FC5F4B" w14:textId="77777777" w:rsidR="00FF75BA" w:rsidRPr="00AA6AF2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E0A9F8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neuvedená</w:t>
            </w:r>
          </w:p>
        </w:tc>
        <w:tc>
          <w:tcPr>
            <w:tcW w:w="1276" w:type="dxa"/>
          </w:tcPr>
          <w:p w14:paraId="19E57440" w14:textId="77777777" w:rsidR="00FF75BA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12A976F9" w14:textId="77777777" w:rsidR="00FF75BA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http://www.sala.sk/cms.article/default/557/uzemny-plan-mesta</w:t>
            </w:r>
          </w:p>
        </w:tc>
      </w:tr>
      <w:tr w:rsidR="00234140" w:rsidRPr="00AA6AF2" w14:paraId="0104601A" w14:textId="77777777" w:rsidTr="001D1FF7">
        <w:tc>
          <w:tcPr>
            <w:tcW w:w="3397" w:type="dxa"/>
          </w:tcPr>
          <w:p w14:paraId="34A34EE3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AA6AF2">
              <w:rPr>
                <w:rFonts w:asciiTheme="minorHAnsi" w:hAnsiTheme="minorHAnsi"/>
                <w:bCs/>
                <w:sz w:val="24"/>
                <w:szCs w:val="24"/>
              </w:rPr>
              <w:t>Program odpadového hospodárstva mesta Šaľa na roky  2011 – 2015</w:t>
            </w:r>
          </w:p>
          <w:p w14:paraId="78162B89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911525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14:paraId="29E4CEFC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49E56945" w14:textId="77777777" w:rsidR="00234140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http://www.sala.sk/cms.article/default/647/odpady</w:t>
            </w:r>
          </w:p>
        </w:tc>
      </w:tr>
      <w:tr w:rsidR="00234140" w:rsidRPr="00AA6AF2" w14:paraId="5EB1E647" w14:textId="77777777" w:rsidTr="001D1FF7">
        <w:tc>
          <w:tcPr>
            <w:tcW w:w="3397" w:type="dxa"/>
          </w:tcPr>
          <w:p w14:paraId="1FE7655E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Energetická koncepcia mesta Šaľa</w:t>
            </w:r>
          </w:p>
        </w:tc>
        <w:tc>
          <w:tcPr>
            <w:tcW w:w="1134" w:type="dxa"/>
          </w:tcPr>
          <w:p w14:paraId="0B28892A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neuvedená</w:t>
            </w:r>
          </w:p>
        </w:tc>
        <w:tc>
          <w:tcPr>
            <w:tcW w:w="1276" w:type="dxa"/>
          </w:tcPr>
          <w:p w14:paraId="2D22D036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2B9A6F70" w14:textId="77777777" w:rsidR="00234140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http://www.sala.sk/cms.article/default/565/energeticka-koncepcia</w:t>
            </w:r>
          </w:p>
        </w:tc>
      </w:tr>
      <w:tr w:rsidR="00234140" w:rsidRPr="00AA6AF2" w14:paraId="15895FA1" w14:textId="77777777" w:rsidTr="001D1FF7">
        <w:tc>
          <w:tcPr>
            <w:tcW w:w="3397" w:type="dxa"/>
          </w:tcPr>
          <w:p w14:paraId="69DC1808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Koncepcia rozvoja škôl a školských zariadení a optimalizácie ich siete v zriaďovateľskej pôsobnosti mesta Šaľa do roku 2015 schválená uznesením č. 8/2007 –XIV</w:t>
            </w:r>
          </w:p>
        </w:tc>
        <w:tc>
          <w:tcPr>
            <w:tcW w:w="1134" w:type="dxa"/>
          </w:tcPr>
          <w:p w14:paraId="3B92D228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14:paraId="0A952DEA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180F1445" w14:textId="77777777" w:rsidR="00234140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Spoločný školský úrad</w:t>
            </w:r>
          </w:p>
        </w:tc>
      </w:tr>
      <w:tr w:rsidR="00234140" w:rsidRPr="00AA6AF2" w14:paraId="06BEC731" w14:textId="77777777" w:rsidTr="001D1FF7">
        <w:tc>
          <w:tcPr>
            <w:tcW w:w="3397" w:type="dxa"/>
          </w:tcPr>
          <w:p w14:paraId="52265EAE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bCs/>
                <w:sz w:val="24"/>
                <w:szCs w:val="24"/>
              </w:rPr>
              <w:t>Komunitný plán sociálnych služieb mesta Šaľa pre roky 2012-2016 s víziou rozvoja sociálnych služieb do roku 2021</w:t>
            </w:r>
          </w:p>
          <w:p w14:paraId="250B2615" w14:textId="77777777" w:rsidR="00234140" w:rsidRPr="00AA6AF2" w:rsidRDefault="00234140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C0CA8C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14:paraId="7A272B4E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4BB5565B" w14:textId="77777777" w:rsidR="00234140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http://www.sala.sk/cms.article/default/568/komunitny-plan-socialnych-sluzieb</w:t>
            </w:r>
          </w:p>
        </w:tc>
      </w:tr>
      <w:tr w:rsidR="00234140" w:rsidRPr="00AA6AF2" w14:paraId="07174231" w14:textId="77777777" w:rsidTr="001D1FF7">
        <w:tc>
          <w:tcPr>
            <w:tcW w:w="3397" w:type="dxa"/>
          </w:tcPr>
          <w:p w14:paraId="5FEC4604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AA6AF2">
              <w:rPr>
                <w:rFonts w:asciiTheme="minorHAnsi" w:hAnsiTheme="minorHAnsi"/>
                <w:bCs/>
                <w:sz w:val="24"/>
                <w:szCs w:val="24"/>
              </w:rPr>
              <w:t>Koncepcia prevencie kriminality a inej protispoločenskej činnosti v podmienkach mesta Šaľa na roky 2013 – 2017</w:t>
            </w:r>
          </w:p>
          <w:p w14:paraId="0646EF88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5FF358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14:paraId="7E0766FC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7D06C096" w14:textId="77777777" w:rsidR="00234140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http://www.sala.sk/cms.article/default/2403/koncepcia-prevencie-kriminality</w:t>
            </w:r>
          </w:p>
        </w:tc>
      </w:tr>
      <w:tr w:rsidR="00234140" w:rsidRPr="00AA6AF2" w14:paraId="6FC3B5FA" w14:textId="77777777" w:rsidTr="001D1FF7">
        <w:tc>
          <w:tcPr>
            <w:tcW w:w="3397" w:type="dxa"/>
          </w:tcPr>
          <w:p w14:paraId="2253037B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AA6AF2">
              <w:rPr>
                <w:rFonts w:asciiTheme="minorHAnsi" w:hAnsiTheme="minorHAnsi"/>
                <w:bCs/>
                <w:sz w:val="24"/>
                <w:szCs w:val="24"/>
              </w:rPr>
              <w:t xml:space="preserve">Koncepcia rozvoja kultúry mesta Šaľa na obdobie rokov 2014 – 2018 </w:t>
            </w:r>
          </w:p>
          <w:p w14:paraId="65B94991" w14:textId="77777777" w:rsidR="00234140" w:rsidRPr="00AA6AF2" w:rsidRDefault="00234140" w:rsidP="001E719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482F3F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14:paraId="3C49491F" w14:textId="77777777" w:rsidR="00234140" w:rsidRPr="00AA6AF2" w:rsidRDefault="00E82758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A6AF2">
              <w:rPr>
                <w:rFonts w:asciiTheme="minorHAnsi" w:hAnsiTheme="minorHAnsi"/>
                <w:sz w:val="24"/>
                <w:szCs w:val="24"/>
              </w:rPr>
              <w:t>Miestna</w:t>
            </w:r>
          </w:p>
        </w:tc>
        <w:tc>
          <w:tcPr>
            <w:tcW w:w="3255" w:type="dxa"/>
          </w:tcPr>
          <w:p w14:paraId="6286FDCE" w14:textId="77777777" w:rsidR="00234140" w:rsidRPr="00AA6AF2" w:rsidRDefault="00362F06" w:rsidP="001E719B">
            <w:pPr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AA6AF2">
              <w:rPr>
                <w:rFonts w:asciiTheme="minorHAnsi" w:hAnsiTheme="minorHAnsi"/>
                <w:sz w:val="24"/>
                <w:szCs w:val="24"/>
                <w:u w:val="single"/>
              </w:rPr>
              <w:t>http://www.sala.sk/cms.article/default/2613/koncepcia-rozvoja-kultury</w:t>
            </w:r>
          </w:p>
        </w:tc>
      </w:tr>
    </w:tbl>
    <w:p w14:paraId="42293879" w14:textId="77777777" w:rsidR="003B4989" w:rsidRDefault="008E12C8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Uvedené dokumenty v zozname zdrojov majú platnosť do vtedy, kým príslušný orgán nevydá jeho aktualizáciu, resp. nový dokument.</w:t>
      </w:r>
    </w:p>
    <w:p w14:paraId="42684F27" w14:textId="77777777" w:rsidR="008E12C8" w:rsidRPr="00AA6AF2" w:rsidRDefault="008E12C8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14:paraId="49772F56" w14:textId="77777777" w:rsidR="00D32DFD" w:rsidRDefault="00D32DFD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14:paraId="36B152CD" w14:textId="07A7BFD6" w:rsidR="0043777E" w:rsidRDefault="0043777E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Ďalšie dokumenty:</w:t>
      </w:r>
    </w:p>
    <w:p w14:paraId="4BC24ED3" w14:textId="77777777" w:rsidR="003B4989" w:rsidRPr="00AA6AF2" w:rsidRDefault="003B4989" w:rsidP="003B498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Metodika na vypracovanie PHSR obce/obcí/VUC (v zmysle novely zákona o podpore regionálneho rozvoja schválenej vládou SR 18. júna 2014) verzia 2. február 2015 </w:t>
      </w:r>
    </w:p>
    <w:p w14:paraId="7856D203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Integrovaný regionálny operačný program na obdobie 2014-2020 </w:t>
      </w:r>
    </w:p>
    <w:p w14:paraId="35C3A35E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OP Ľudské zdroje na obdobie 2014-2020 (OP ĽZ) </w:t>
      </w:r>
    </w:p>
    <w:p w14:paraId="2D5F24BE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OP Kvalita životného prostredia na obdobie 2014-2020 (OP KŽP) </w:t>
      </w:r>
    </w:p>
    <w:p w14:paraId="36114D76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OP Integrovaná infraštruktúra na obdobie 2014-2020 (OP II) </w:t>
      </w:r>
    </w:p>
    <w:p w14:paraId="50D589CC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OP Výskum a inovácie na obdobie 2014-2020 (OP </w:t>
      </w:r>
      <w:proofErr w:type="spellStart"/>
      <w:r w:rsidRPr="00AA6AF2">
        <w:rPr>
          <w:rFonts w:cs="Times New Roman"/>
          <w:color w:val="000000"/>
          <w:sz w:val="24"/>
          <w:szCs w:val="24"/>
        </w:rPr>
        <w:t>VaI</w:t>
      </w:r>
      <w:proofErr w:type="spellEnd"/>
      <w:r w:rsidRPr="00AA6AF2">
        <w:rPr>
          <w:rFonts w:cs="Times New Roman"/>
          <w:color w:val="000000"/>
          <w:sz w:val="24"/>
          <w:szCs w:val="24"/>
        </w:rPr>
        <w:t xml:space="preserve">) </w:t>
      </w:r>
    </w:p>
    <w:p w14:paraId="2B144076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OP Efektívna verejná správa na obdobie 2014-2020 (OP EVS) </w:t>
      </w:r>
    </w:p>
    <w:p w14:paraId="42F9B12E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AA6AF2">
        <w:rPr>
          <w:rFonts w:cs="Times New Roman"/>
          <w:color w:val="000000"/>
          <w:sz w:val="24"/>
          <w:szCs w:val="24"/>
        </w:rPr>
        <w:t xml:space="preserve">Zákon č. 539/2008 Z. z. o podpore regionálneho rozvoja </w:t>
      </w:r>
      <w:r w:rsidR="0043777E">
        <w:rPr>
          <w:rFonts w:cs="Times New Roman"/>
          <w:color w:val="000000"/>
          <w:sz w:val="24"/>
          <w:szCs w:val="24"/>
        </w:rPr>
        <w:t>v platnom znení</w:t>
      </w:r>
    </w:p>
    <w:p w14:paraId="000F020A" w14:textId="77777777" w:rsidR="001D1FF7" w:rsidRPr="00AA6AF2" w:rsidRDefault="001D1FF7" w:rsidP="001D1FF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346"/>
        <w:gridCol w:w="3469"/>
        <w:gridCol w:w="4247"/>
      </w:tblGrid>
      <w:tr w:rsidR="00FF75BA" w:rsidRPr="00CF770D" w14:paraId="27702F78" w14:textId="77777777" w:rsidTr="00CF770D">
        <w:tc>
          <w:tcPr>
            <w:tcW w:w="9062" w:type="dxa"/>
            <w:gridSpan w:val="3"/>
          </w:tcPr>
          <w:p w14:paraId="5ACDE251" w14:textId="77777777" w:rsidR="00FF75BA" w:rsidRPr="00CF770D" w:rsidRDefault="00FF75BA" w:rsidP="0012422D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 xml:space="preserve">Zoznam použitých </w:t>
            </w:r>
            <w:r w:rsidR="001E719B" w:rsidRPr="00CF770D">
              <w:rPr>
                <w:rFonts w:asciiTheme="minorHAnsi" w:hAnsiTheme="minorHAnsi"/>
                <w:b/>
                <w:sz w:val="24"/>
                <w:szCs w:val="24"/>
              </w:rPr>
              <w:t>informačných zdrojov</w:t>
            </w:r>
          </w:p>
        </w:tc>
      </w:tr>
      <w:tr w:rsidR="00FF75BA" w:rsidRPr="00CF770D" w14:paraId="0BE46A4E" w14:textId="77777777" w:rsidTr="00082832">
        <w:tc>
          <w:tcPr>
            <w:tcW w:w="1346" w:type="dxa"/>
          </w:tcPr>
          <w:p w14:paraId="15D9E13E" w14:textId="77777777" w:rsidR="00FF75BA" w:rsidRPr="00CF770D" w:rsidRDefault="00FF75BA" w:rsidP="001E719B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>Oblasť dát /téma</w:t>
            </w:r>
          </w:p>
        </w:tc>
        <w:tc>
          <w:tcPr>
            <w:tcW w:w="3469" w:type="dxa"/>
          </w:tcPr>
          <w:p w14:paraId="62A2C869" w14:textId="77777777" w:rsidR="00FF75BA" w:rsidRPr="00CF770D" w:rsidRDefault="00FF75BA" w:rsidP="001E719B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>Zdroj</w:t>
            </w:r>
            <w:r w:rsidR="00CF770D">
              <w:rPr>
                <w:rFonts w:asciiTheme="minorHAnsi" w:hAnsiTheme="minorHAnsi"/>
                <w:b/>
                <w:sz w:val="24"/>
                <w:szCs w:val="24"/>
              </w:rPr>
              <w:t>e</w:t>
            </w: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 xml:space="preserve"> dát </w:t>
            </w:r>
          </w:p>
        </w:tc>
        <w:tc>
          <w:tcPr>
            <w:tcW w:w="4247" w:type="dxa"/>
          </w:tcPr>
          <w:p w14:paraId="19EF4986" w14:textId="77777777" w:rsidR="00FF75BA" w:rsidRPr="00CF770D" w:rsidRDefault="00FF75BA" w:rsidP="00CF770D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>Webov</w:t>
            </w:r>
            <w:r w:rsidR="00CF770D">
              <w:rPr>
                <w:rFonts w:asciiTheme="minorHAnsi" w:hAnsiTheme="minorHAnsi"/>
                <w:b/>
                <w:sz w:val="24"/>
                <w:szCs w:val="24"/>
              </w:rPr>
              <w:t>é</w:t>
            </w: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 xml:space="preserve"> stránk</w:t>
            </w:r>
            <w:r w:rsidR="00CF770D">
              <w:rPr>
                <w:rFonts w:asciiTheme="minorHAnsi" w:hAnsiTheme="minorHAnsi"/>
                <w:b/>
                <w:sz w:val="24"/>
                <w:szCs w:val="24"/>
              </w:rPr>
              <w:t>y</w:t>
            </w: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  <w:tr w:rsidR="0012422D" w:rsidRPr="00CF770D" w14:paraId="16DF428D" w14:textId="77777777" w:rsidTr="00082832">
        <w:tc>
          <w:tcPr>
            <w:tcW w:w="1346" w:type="dxa"/>
          </w:tcPr>
          <w:p w14:paraId="54CEF6E5" w14:textId="77777777" w:rsidR="0012422D" w:rsidRPr="00CF770D" w:rsidRDefault="0012422D" w:rsidP="001E719B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F770D">
              <w:rPr>
                <w:rFonts w:asciiTheme="minorHAnsi" w:hAnsiTheme="minorHAnsi"/>
                <w:b/>
                <w:sz w:val="24"/>
                <w:szCs w:val="24"/>
              </w:rPr>
              <w:t>Vymedzenie riešeného územia</w:t>
            </w:r>
          </w:p>
        </w:tc>
        <w:tc>
          <w:tcPr>
            <w:tcW w:w="3469" w:type="dxa"/>
          </w:tcPr>
          <w:p w14:paraId="22E290C0" w14:textId="77777777" w:rsidR="00CF770D" w:rsidRDefault="006C35F9" w:rsidP="001E719B">
            <w:pPr>
              <w:jc w:val="both"/>
              <w:rPr>
                <w:rFonts w:asciiTheme="minorHAnsi" w:hAnsiTheme="minorHAnsi" w:cs="Segoe U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Štatistický úr</w:t>
            </w:r>
            <w:r w:rsidR="00CF770D">
              <w:rPr>
                <w:rFonts w:asciiTheme="minorHAnsi" w:hAnsiTheme="minorHAnsi"/>
                <w:sz w:val="24"/>
                <w:szCs w:val="24"/>
              </w:rPr>
              <w:t>a</w:t>
            </w:r>
            <w:r w:rsidRPr="00CF770D">
              <w:rPr>
                <w:rFonts w:asciiTheme="minorHAnsi" w:hAnsiTheme="minorHAnsi"/>
                <w:sz w:val="24"/>
                <w:szCs w:val="24"/>
              </w:rPr>
              <w:t>d SR</w:t>
            </w:r>
          </w:p>
          <w:p w14:paraId="68D7DC41" w14:textId="77777777" w:rsidR="006C35F9" w:rsidRPr="00CF770D" w:rsidRDefault="006C35F9" w:rsidP="001E719B">
            <w:pPr>
              <w:jc w:val="both"/>
              <w:rPr>
                <w:rFonts w:asciiTheme="minorHAnsi" w:hAnsiTheme="minorHAnsi" w:cs="Segoe UI"/>
                <w:sz w:val="24"/>
                <w:szCs w:val="24"/>
              </w:rPr>
            </w:pPr>
            <w:r w:rsidRPr="00CF770D">
              <w:rPr>
                <w:rFonts w:asciiTheme="minorHAnsi" w:hAnsiTheme="minorHAnsi" w:cs="Segoe UI"/>
                <w:sz w:val="24"/>
                <w:szCs w:val="24"/>
              </w:rPr>
              <w:t xml:space="preserve">Šaľa Dr. </w:t>
            </w:r>
            <w:proofErr w:type="spellStart"/>
            <w:r w:rsidRPr="00CF770D">
              <w:rPr>
                <w:rFonts w:asciiTheme="minorHAnsi" w:hAnsiTheme="minorHAnsi" w:cs="Segoe UI"/>
                <w:sz w:val="24"/>
                <w:szCs w:val="24"/>
              </w:rPr>
              <w:t>V.Nováková</w:t>
            </w:r>
            <w:proofErr w:type="spellEnd"/>
            <w:r w:rsidRPr="00CF770D">
              <w:rPr>
                <w:rFonts w:asciiTheme="minorHAnsi" w:hAnsiTheme="minorHAnsi" w:cs="Segoe UI"/>
                <w:sz w:val="24"/>
                <w:szCs w:val="24"/>
              </w:rPr>
              <w:t xml:space="preserve"> a kol. 2004</w:t>
            </w:r>
          </w:p>
          <w:p w14:paraId="3C29A6E5" w14:textId="77777777" w:rsidR="006C35F9" w:rsidRPr="00CF770D" w:rsidRDefault="006C35F9" w:rsidP="001E719B">
            <w:pPr>
              <w:jc w:val="both"/>
              <w:rPr>
                <w:rFonts w:asciiTheme="minorHAnsi" w:eastAsiaTheme="minorHAnsi" w:hAnsiTheme="minorHAnsi" w:cs="Calibri"/>
                <w:sz w:val="24"/>
                <w:szCs w:val="24"/>
                <w:lang w:eastAsia="en-US"/>
              </w:rPr>
            </w:pPr>
            <w:r w:rsidRPr="00CF770D">
              <w:rPr>
                <w:rFonts w:asciiTheme="minorHAnsi" w:eastAsiaTheme="minorHAnsi" w:hAnsiTheme="minorHAnsi" w:cs="Calibri"/>
                <w:sz w:val="24"/>
                <w:szCs w:val="24"/>
                <w:lang w:eastAsia="en-US"/>
              </w:rPr>
              <w:t>UPN NSK 2012</w:t>
            </w:r>
          </w:p>
          <w:p w14:paraId="24F46DA5" w14:textId="77777777" w:rsidR="006C35F9" w:rsidRPr="00CF770D" w:rsidRDefault="006C35F9" w:rsidP="001E719B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F770D">
              <w:rPr>
                <w:rFonts w:asciiTheme="minorHAnsi" w:hAnsiTheme="minorHAnsi"/>
                <w:bCs/>
                <w:sz w:val="24"/>
                <w:szCs w:val="24"/>
              </w:rPr>
              <w:t>katastrálny odbor OÚ</w:t>
            </w:r>
            <w:r w:rsidR="00CF770D">
              <w:rPr>
                <w:rFonts w:asciiTheme="minorHAnsi" w:hAnsiTheme="minorHAnsi"/>
                <w:bCs/>
                <w:sz w:val="24"/>
                <w:szCs w:val="24"/>
              </w:rPr>
              <w:t xml:space="preserve"> v Šali</w:t>
            </w:r>
          </w:p>
        </w:tc>
        <w:tc>
          <w:tcPr>
            <w:tcW w:w="4247" w:type="dxa"/>
          </w:tcPr>
          <w:p w14:paraId="501F0D3C" w14:textId="77777777" w:rsidR="006C35F9" w:rsidRPr="00D32DFD" w:rsidRDefault="007D37F3" w:rsidP="001E719B">
            <w:pPr>
              <w:jc w:val="both"/>
              <w:rPr>
                <w:rStyle w:val="Hypertextovprepojenie"/>
                <w:rFonts w:asciiTheme="minorHAnsi" w:hAnsiTheme="minorHAnsi" w:cstheme="minorBidi"/>
                <w:color w:val="auto"/>
                <w:sz w:val="24"/>
                <w:szCs w:val="24"/>
              </w:rPr>
            </w:pPr>
            <w:hyperlink r:id="rId10" w:history="1">
              <w:r w:rsidR="006C35F9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www.wikipedia.sk</w:t>
              </w:r>
            </w:hyperlink>
          </w:p>
          <w:p w14:paraId="524B9CC6" w14:textId="77777777" w:rsidR="006C35F9" w:rsidRPr="00D32DFD" w:rsidRDefault="007D37F3" w:rsidP="001E719B">
            <w:pPr>
              <w:jc w:val="both"/>
              <w:rPr>
                <w:rStyle w:val="Hypertextovprepojenie"/>
                <w:rFonts w:asciiTheme="minorHAnsi" w:hAnsiTheme="minorHAnsi" w:cs="Segoe UI"/>
                <w:iCs/>
                <w:color w:val="auto"/>
                <w:sz w:val="24"/>
                <w:szCs w:val="24"/>
              </w:rPr>
            </w:pPr>
            <w:hyperlink r:id="rId11" w:history="1">
              <w:r w:rsidR="006C35F9" w:rsidRPr="00D32DFD">
                <w:rPr>
                  <w:rStyle w:val="Hypertextovprepojenie"/>
                  <w:rFonts w:asciiTheme="minorHAnsi" w:hAnsiTheme="minorHAnsi" w:cs="Segoe UI"/>
                  <w:iCs/>
                  <w:color w:val="auto"/>
                  <w:sz w:val="24"/>
                  <w:szCs w:val="24"/>
                </w:rPr>
                <w:t>http://mapa.zoznam.sk</w:t>
              </w:r>
            </w:hyperlink>
          </w:p>
          <w:p w14:paraId="39CA39F0" w14:textId="77777777" w:rsidR="006C35F9" w:rsidRPr="00D32DFD" w:rsidRDefault="006C35F9" w:rsidP="001E719B">
            <w:pPr>
              <w:jc w:val="both"/>
              <w:rPr>
                <w:rStyle w:val="Hypertextovprepojenie"/>
                <w:rFonts w:asciiTheme="minorHAnsi" w:hAnsiTheme="minorHAnsi" w:cs="Segoe UI"/>
                <w:iCs/>
                <w:color w:val="auto"/>
                <w:sz w:val="24"/>
                <w:szCs w:val="24"/>
              </w:rPr>
            </w:pPr>
            <w:r w:rsidRPr="00D32DFD">
              <w:rPr>
                <w:rFonts w:asciiTheme="minorHAnsi" w:hAnsiTheme="minorHAnsi" w:cs="Segoe UI"/>
                <w:i/>
                <w:iCs/>
                <w:sz w:val="24"/>
                <w:szCs w:val="24"/>
              </w:rPr>
              <w:t xml:space="preserve">maps.google.com </w:t>
            </w:r>
          </w:p>
          <w:p w14:paraId="1E1D7625" w14:textId="77777777" w:rsidR="006C35F9" w:rsidRPr="00D32DFD" w:rsidRDefault="007D37F3" w:rsidP="001E719B">
            <w:pPr>
              <w:jc w:val="both"/>
              <w:rPr>
                <w:rStyle w:val="Hypertextovprepojenie"/>
                <w:rFonts w:asciiTheme="minorHAnsi" w:hAnsiTheme="minorHAnsi" w:cs="Segoe UI"/>
                <w:iCs/>
                <w:color w:val="auto"/>
                <w:sz w:val="24"/>
                <w:szCs w:val="24"/>
              </w:rPr>
            </w:pPr>
            <w:hyperlink r:id="rId12" w:history="1">
              <w:r w:rsidR="006C35F9" w:rsidRPr="00D32DFD">
                <w:rPr>
                  <w:rStyle w:val="Hypertextovprepojenie"/>
                  <w:rFonts w:asciiTheme="minorHAnsi" w:hAnsiTheme="minorHAnsi" w:cs="Segoe UI"/>
                  <w:iCs/>
                  <w:color w:val="auto"/>
                  <w:sz w:val="24"/>
                  <w:szCs w:val="24"/>
                </w:rPr>
                <w:t>www.statistics.sk</w:t>
              </w:r>
            </w:hyperlink>
          </w:p>
          <w:p w14:paraId="6B4A27A1" w14:textId="77777777" w:rsidR="006C35F9" w:rsidRPr="00D32DFD" w:rsidRDefault="007D37F3" w:rsidP="00CF770D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hyperlink r:id="rId13" w:history="1">
              <w:r w:rsidR="006C35F9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www.leadernsk.sk</w:t>
              </w:r>
            </w:hyperlink>
            <w:r w:rsidR="006C35F9" w:rsidRPr="00D32DF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FF75BA" w:rsidRPr="00CF770D" w14:paraId="6EDDF8A6" w14:textId="77777777" w:rsidTr="00082832">
        <w:tc>
          <w:tcPr>
            <w:tcW w:w="1346" w:type="dxa"/>
          </w:tcPr>
          <w:p w14:paraId="0E08E6D4" w14:textId="77777777" w:rsidR="00FF75BA" w:rsidRPr="00CF770D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Demografia </w:t>
            </w:r>
          </w:p>
        </w:tc>
        <w:tc>
          <w:tcPr>
            <w:tcW w:w="3469" w:type="dxa"/>
          </w:tcPr>
          <w:p w14:paraId="068C110F" w14:textId="77777777" w:rsidR="00FF75BA" w:rsidRPr="00CF770D" w:rsidRDefault="00FF75BA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Štatistický úrad SR </w:t>
            </w:r>
          </w:p>
          <w:p w14:paraId="46772F36" w14:textId="77777777" w:rsidR="006C35F9" w:rsidRPr="00CF770D" w:rsidRDefault="006C35F9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MsÚ evidencia obyvateľov</w:t>
            </w:r>
          </w:p>
        </w:tc>
        <w:tc>
          <w:tcPr>
            <w:tcW w:w="4247" w:type="dxa"/>
          </w:tcPr>
          <w:p w14:paraId="655AFE63" w14:textId="77777777" w:rsidR="00FF75BA" w:rsidRPr="00D32DFD" w:rsidRDefault="00EC1C1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2DFD">
              <w:rPr>
                <w:rFonts w:asciiTheme="minorHAnsi" w:hAnsiTheme="minorHAnsi"/>
                <w:sz w:val="24"/>
                <w:szCs w:val="24"/>
              </w:rPr>
              <w:t>www.statistics.sk</w:t>
            </w:r>
          </w:p>
        </w:tc>
      </w:tr>
      <w:tr w:rsidR="0012422D" w:rsidRPr="00CF770D" w14:paraId="687E9049" w14:textId="77777777" w:rsidTr="00082832">
        <w:tc>
          <w:tcPr>
            <w:tcW w:w="1346" w:type="dxa"/>
          </w:tcPr>
          <w:p w14:paraId="5498EC98" w14:textId="77777777" w:rsidR="0012422D" w:rsidRPr="00CF770D" w:rsidRDefault="0012422D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Sociálny rozvoja a verejné služby</w:t>
            </w:r>
          </w:p>
        </w:tc>
        <w:tc>
          <w:tcPr>
            <w:tcW w:w="3469" w:type="dxa"/>
          </w:tcPr>
          <w:p w14:paraId="09B95977" w14:textId="77777777" w:rsidR="00CF770D" w:rsidRDefault="00CF770D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Štatistický úrad SR</w:t>
            </w:r>
          </w:p>
          <w:p w14:paraId="26A9E055" w14:textId="77777777" w:rsidR="00CF770D" w:rsidRDefault="00082832" w:rsidP="001E719B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SŠÚ, </w:t>
            </w:r>
            <w:r w:rsidR="006C35F9" w:rsidRPr="00CF770D">
              <w:rPr>
                <w:rFonts w:asciiTheme="minorHAnsi" w:hAnsiTheme="minorHAnsi"/>
                <w:i/>
                <w:sz w:val="24"/>
                <w:szCs w:val="24"/>
              </w:rPr>
              <w:t xml:space="preserve">ÚIPŠ, </w:t>
            </w:r>
          </w:p>
          <w:p w14:paraId="5E0FD5E6" w14:textId="77777777" w:rsidR="00CF770D" w:rsidRDefault="006C35F9" w:rsidP="001E719B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CF770D">
              <w:rPr>
                <w:rFonts w:asciiTheme="minorHAnsi" w:hAnsiTheme="minorHAnsi"/>
                <w:i/>
                <w:sz w:val="24"/>
                <w:szCs w:val="24"/>
              </w:rPr>
              <w:t>MsKJJ</w:t>
            </w:r>
            <w:proofErr w:type="spellEnd"/>
            <w:r w:rsidRPr="00CF770D">
              <w:rPr>
                <w:rFonts w:asciiTheme="minorHAnsi" w:hAnsiTheme="minorHAnsi"/>
                <w:i/>
                <w:sz w:val="24"/>
                <w:szCs w:val="24"/>
              </w:rPr>
              <w:t xml:space="preserve">, </w:t>
            </w:r>
          </w:p>
          <w:p w14:paraId="208DBB2A" w14:textId="77777777" w:rsidR="007E77F7" w:rsidRPr="00CF770D" w:rsidRDefault="006C35F9" w:rsidP="00CF770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i/>
                <w:sz w:val="24"/>
                <w:szCs w:val="24"/>
              </w:rPr>
              <w:t>OSS mesta Šaľa</w:t>
            </w:r>
          </w:p>
        </w:tc>
        <w:tc>
          <w:tcPr>
            <w:tcW w:w="4247" w:type="dxa"/>
          </w:tcPr>
          <w:p w14:paraId="7851EF3B" w14:textId="77777777" w:rsidR="0012422D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14" w:history="1">
              <w:r w:rsidR="006C35F9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www.oss.sala.sk</w:t>
              </w:r>
            </w:hyperlink>
          </w:p>
          <w:p w14:paraId="7A539461" w14:textId="77777777" w:rsidR="006C35F9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15" w:history="1">
              <w:r w:rsidR="006C35F9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www.kniznica.sala.sk</w:t>
              </w:r>
            </w:hyperlink>
            <w:r w:rsidR="006C35F9" w:rsidRPr="00D32DF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73704772" w14:textId="77777777" w:rsidR="007E77F7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16" w:history="1">
              <w:r w:rsidR="007E77F7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www.minv.sk</w:t>
              </w:r>
            </w:hyperlink>
            <w:r w:rsidR="007E77F7" w:rsidRPr="00D32DF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3571C425" w14:textId="77777777" w:rsidR="007E77F7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17" w:history="1">
              <w:r w:rsidR="007E77F7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www.statistics.sk</w:t>
              </w:r>
            </w:hyperlink>
            <w:r w:rsidR="007E77F7" w:rsidRPr="00D32DF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12422D" w:rsidRPr="00CF770D" w14:paraId="2AA2EB27" w14:textId="77777777" w:rsidTr="00082832">
        <w:tc>
          <w:tcPr>
            <w:tcW w:w="1346" w:type="dxa"/>
          </w:tcPr>
          <w:p w14:paraId="5A724059" w14:textId="77777777" w:rsidR="0012422D" w:rsidRPr="00CF770D" w:rsidRDefault="0012422D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Infraštruktúra</w:t>
            </w:r>
          </w:p>
        </w:tc>
        <w:tc>
          <w:tcPr>
            <w:tcW w:w="3469" w:type="dxa"/>
          </w:tcPr>
          <w:p w14:paraId="6C1B6B86" w14:textId="77777777" w:rsidR="007E77F7" w:rsidRPr="00CF770D" w:rsidRDefault="007E77F7" w:rsidP="007E77F7">
            <w:pPr>
              <w:jc w:val="both"/>
              <w:rPr>
                <w:rFonts w:asciiTheme="minorHAnsi" w:eastAsiaTheme="minorHAnsi" w:hAnsiTheme="minorHAnsi" w:cs="Calibri"/>
                <w:sz w:val="24"/>
                <w:szCs w:val="24"/>
                <w:lang w:eastAsia="en-US"/>
              </w:rPr>
            </w:pPr>
            <w:r w:rsidRPr="00CF770D">
              <w:rPr>
                <w:rFonts w:asciiTheme="minorHAnsi" w:eastAsiaTheme="minorHAnsi" w:hAnsiTheme="minorHAnsi" w:cs="Calibri"/>
                <w:sz w:val="24"/>
                <w:szCs w:val="24"/>
                <w:lang w:eastAsia="en-US"/>
              </w:rPr>
              <w:t>UPN NSK 2012</w:t>
            </w:r>
          </w:p>
          <w:p w14:paraId="72F8E1AC" w14:textId="77777777" w:rsidR="0012422D" w:rsidRPr="00CF770D" w:rsidRDefault="007E77F7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CF770D">
              <w:rPr>
                <w:rFonts w:asciiTheme="minorHAnsi" w:hAnsiTheme="minorHAnsi"/>
                <w:sz w:val="24"/>
                <w:szCs w:val="24"/>
              </w:rPr>
              <w:t>ZsVS</w:t>
            </w:r>
            <w:proofErr w:type="spellEnd"/>
            <w:r w:rsidRPr="00CF770D">
              <w:rPr>
                <w:rFonts w:asciiTheme="minorHAnsi" w:hAnsiTheme="minorHAnsi"/>
                <w:sz w:val="24"/>
                <w:szCs w:val="24"/>
              </w:rPr>
              <w:t xml:space="preserve"> a.s.</w:t>
            </w:r>
          </w:p>
          <w:p w14:paraId="50F67633" w14:textId="77777777" w:rsidR="007E77F7" w:rsidRPr="00CF770D" w:rsidRDefault="007E77F7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ŠÚ SR, </w:t>
            </w:r>
            <w:r w:rsidR="0008283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F770D">
              <w:rPr>
                <w:rFonts w:asciiTheme="minorHAnsi" w:hAnsiTheme="minorHAnsi"/>
                <w:sz w:val="24"/>
                <w:szCs w:val="24"/>
              </w:rPr>
              <w:t>MsÚ, SÚ</w:t>
            </w:r>
          </w:p>
          <w:p w14:paraId="1A215FF7" w14:textId="77777777" w:rsidR="007E77F7" w:rsidRPr="00CF770D" w:rsidRDefault="007E77F7" w:rsidP="00CF770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Energetický audit </w:t>
            </w:r>
            <w:r w:rsidR="00CF770D">
              <w:rPr>
                <w:rFonts w:asciiTheme="minorHAnsi" w:hAnsiTheme="minorHAnsi"/>
                <w:sz w:val="24"/>
                <w:szCs w:val="24"/>
              </w:rPr>
              <w:t>VO</w:t>
            </w:r>
          </w:p>
        </w:tc>
        <w:tc>
          <w:tcPr>
            <w:tcW w:w="4247" w:type="dxa"/>
          </w:tcPr>
          <w:p w14:paraId="0D6B4D9E" w14:textId="77777777" w:rsidR="0012422D" w:rsidRPr="00D32DFD" w:rsidRDefault="007D37F3" w:rsidP="001E719B">
            <w:pPr>
              <w:jc w:val="both"/>
              <w:rPr>
                <w:rStyle w:val="Hypertextovprepojenie"/>
                <w:rFonts w:asciiTheme="minorHAnsi" w:hAnsiTheme="minorHAnsi"/>
                <w:color w:val="auto"/>
                <w:sz w:val="24"/>
                <w:szCs w:val="24"/>
              </w:rPr>
            </w:pPr>
            <w:hyperlink r:id="rId18" w:history="1">
              <w:r w:rsidR="007E77F7" w:rsidRPr="00D32DFD">
                <w:rPr>
                  <w:rStyle w:val="Hypertextovprepojenie"/>
                  <w:rFonts w:asciiTheme="minorHAnsi" w:hAnsiTheme="minorHAnsi"/>
                  <w:color w:val="auto"/>
                  <w:sz w:val="24"/>
                  <w:szCs w:val="24"/>
                </w:rPr>
                <w:t>www.zsr.sk</w:t>
              </w:r>
            </w:hyperlink>
          </w:p>
          <w:p w14:paraId="688D536E" w14:textId="77777777" w:rsidR="007E77F7" w:rsidRPr="00D32DFD" w:rsidRDefault="007D37F3" w:rsidP="001E719B">
            <w:pPr>
              <w:jc w:val="both"/>
              <w:rPr>
                <w:rStyle w:val="Hypertextovprepojenie"/>
                <w:rFonts w:asciiTheme="minorHAnsi" w:hAnsiTheme="minorHAnsi"/>
                <w:color w:val="auto"/>
                <w:sz w:val="24"/>
                <w:szCs w:val="24"/>
              </w:rPr>
            </w:pPr>
            <w:hyperlink r:id="rId19" w:history="1">
              <w:r w:rsidR="007E77F7" w:rsidRPr="00D32DFD">
                <w:rPr>
                  <w:rStyle w:val="Hypertextovprepojenie"/>
                  <w:rFonts w:asciiTheme="minorHAnsi" w:hAnsiTheme="minorHAnsi"/>
                  <w:color w:val="auto"/>
                  <w:sz w:val="24"/>
                  <w:szCs w:val="24"/>
                </w:rPr>
                <w:t>www.ndsas.sk</w:t>
              </w:r>
            </w:hyperlink>
          </w:p>
          <w:p w14:paraId="10C6832C" w14:textId="77777777" w:rsidR="007E77F7" w:rsidRPr="00D32DFD" w:rsidRDefault="007D37F3" w:rsidP="00CF770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0" w:history="1">
              <w:r w:rsidR="007E77F7" w:rsidRPr="00D32DFD">
                <w:rPr>
                  <w:rStyle w:val="Hypertextovprepojenie"/>
                  <w:rFonts w:asciiTheme="minorHAnsi" w:hAnsiTheme="minorHAnsi"/>
                  <w:color w:val="auto"/>
                  <w:sz w:val="24"/>
                  <w:szCs w:val="24"/>
                </w:rPr>
                <w:t>www.statistics.sk</w:t>
              </w:r>
            </w:hyperlink>
          </w:p>
        </w:tc>
      </w:tr>
      <w:tr w:rsidR="00FF75BA" w:rsidRPr="00CF770D" w14:paraId="7378E18F" w14:textId="77777777" w:rsidTr="00082832">
        <w:tc>
          <w:tcPr>
            <w:tcW w:w="1346" w:type="dxa"/>
          </w:tcPr>
          <w:p w14:paraId="47240B8A" w14:textId="77777777" w:rsidR="00FF75BA" w:rsidRPr="00CF770D" w:rsidRDefault="00EC1C1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Hospodárstvo</w:t>
            </w:r>
            <w:r w:rsidR="0012422D" w:rsidRPr="00CF770D">
              <w:rPr>
                <w:rFonts w:asciiTheme="minorHAnsi" w:hAnsiTheme="minorHAnsi"/>
                <w:sz w:val="24"/>
                <w:szCs w:val="24"/>
              </w:rPr>
              <w:t xml:space="preserve"> a podnikanie</w:t>
            </w:r>
          </w:p>
        </w:tc>
        <w:tc>
          <w:tcPr>
            <w:tcW w:w="3469" w:type="dxa"/>
          </w:tcPr>
          <w:p w14:paraId="4CDB74D7" w14:textId="77777777" w:rsidR="007E77F7" w:rsidRPr="00CF770D" w:rsidRDefault="00EC1C1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Štatistický úrad SR, </w:t>
            </w:r>
          </w:p>
          <w:p w14:paraId="1A1E2F6E" w14:textId="77777777" w:rsidR="00CF770D" w:rsidRDefault="007E77F7" w:rsidP="007E77F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ÚPSVaR, </w:t>
            </w:r>
          </w:p>
          <w:p w14:paraId="130E41D7" w14:textId="77777777" w:rsidR="00FF75BA" w:rsidRPr="00CF770D" w:rsidRDefault="007E77F7" w:rsidP="007E77F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MsÚ</w:t>
            </w:r>
          </w:p>
          <w:p w14:paraId="25009565" w14:textId="77777777" w:rsidR="007E77F7" w:rsidRPr="00CF770D" w:rsidRDefault="007E77F7" w:rsidP="007E77F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47" w:type="dxa"/>
          </w:tcPr>
          <w:p w14:paraId="227017B0" w14:textId="77777777" w:rsidR="00CF770D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1" w:history="1">
              <w:r w:rsidR="00EC1C1C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www.statistics.sk</w:t>
              </w:r>
            </w:hyperlink>
            <w:r w:rsidR="00EC1C1C" w:rsidRPr="00D32DFD">
              <w:rPr>
                <w:rFonts w:asciiTheme="minorHAnsi" w:hAnsiTheme="minorHAnsi"/>
                <w:sz w:val="24"/>
                <w:szCs w:val="24"/>
              </w:rPr>
              <w:t xml:space="preserve">, </w:t>
            </w:r>
          </w:p>
          <w:p w14:paraId="4149862A" w14:textId="77777777" w:rsidR="00FF75BA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2" w:history="1">
              <w:r w:rsidR="00EC1C1C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www.upvar.sk</w:t>
              </w:r>
            </w:hyperlink>
            <w:r w:rsidR="00EC1C1C" w:rsidRPr="00D32DFD">
              <w:rPr>
                <w:rFonts w:asciiTheme="minorHAnsi" w:hAnsiTheme="minorHAnsi"/>
                <w:sz w:val="24"/>
                <w:szCs w:val="24"/>
              </w:rPr>
              <w:t>, vyžiadané údaje</w:t>
            </w:r>
          </w:p>
          <w:p w14:paraId="3CACE12F" w14:textId="77777777" w:rsidR="007E77F7" w:rsidRPr="00D32DFD" w:rsidRDefault="007E77F7" w:rsidP="001E719B">
            <w:pPr>
              <w:jc w:val="both"/>
              <w:rPr>
                <w:rFonts w:asciiTheme="minorHAnsi" w:hAnsiTheme="minorHAnsi" w:cs="Arial"/>
                <w:i/>
                <w:iCs/>
                <w:sz w:val="24"/>
                <w:szCs w:val="24"/>
              </w:rPr>
            </w:pPr>
            <w:r w:rsidRPr="00D32DFD">
              <w:rPr>
                <w:rFonts w:asciiTheme="minorHAnsi" w:hAnsiTheme="minorHAnsi" w:cs="Arial"/>
                <w:i/>
                <w:iCs/>
                <w:sz w:val="24"/>
                <w:szCs w:val="24"/>
              </w:rPr>
              <w:t>https://www.u</w:t>
            </w:r>
            <w:r w:rsidRPr="00D32DFD">
              <w:rPr>
                <w:rFonts w:asciiTheme="minorHAnsi" w:hAnsiTheme="minorHAnsi" w:cs="Arial"/>
                <w:b/>
                <w:bCs/>
                <w:i/>
                <w:iCs/>
                <w:sz w:val="24"/>
                <w:szCs w:val="24"/>
              </w:rPr>
              <w:t>nsk</w:t>
            </w:r>
            <w:r w:rsidR="00CF770D" w:rsidRPr="00D32DFD">
              <w:rPr>
                <w:rFonts w:asciiTheme="minorHAnsi" w:hAnsiTheme="minorHAnsi" w:cs="Arial"/>
                <w:i/>
                <w:iCs/>
                <w:sz w:val="24"/>
                <w:szCs w:val="24"/>
              </w:rPr>
              <w:t>.sk/</w:t>
            </w:r>
          </w:p>
          <w:p w14:paraId="4F479F71" w14:textId="77777777" w:rsidR="00CF770D" w:rsidRPr="00D32DFD" w:rsidRDefault="007D37F3" w:rsidP="007E77F7">
            <w:pPr>
              <w:rPr>
                <w:rFonts w:asciiTheme="minorHAnsi" w:hAnsiTheme="minorHAnsi"/>
                <w:sz w:val="24"/>
                <w:szCs w:val="24"/>
              </w:rPr>
            </w:pPr>
            <w:hyperlink r:id="rId23" w:history="1">
              <w:r w:rsidR="00CF770D" w:rsidRPr="00D32DFD">
                <w:rPr>
                  <w:rStyle w:val="Hypertextovprepojenie"/>
                  <w:rFonts w:cstheme="minorBidi"/>
                  <w:color w:val="auto"/>
                  <w:sz w:val="24"/>
                  <w:szCs w:val="24"/>
                </w:rPr>
                <w:t>http://www.firmysala.sk</w:t>
              </w:r>
            </w:hyperlink>
          </w:p>
          <w:p w14:paraId="09BC83F3" w14:textId="77777777" w:rsidR="007E77F7" w:rsidRPr="00D32DFD" w:rsidRDefault="00CF770D" w:rsidP="007E77F7">
            <w:pPr>
              <w:rPr>
                <w:rFonts w:asciiTheme="minorHAnsi" w:hAnsiTheme="minorHAnsi"/>
                <w:sz w:val="24"/>
                <w:szCs w:val="24"/>
              </w:rPr>
            </w:pPr>
            <w:r w:rsidRPr="00D32DFD">
              <w:rPr>
                <w:rFonts w:asciiTheme="minorHAnsi" w:hAnsiTheme="minorHAnsi"/>
                <w:sz w:val="24"/>
                <w:szCs w:val="24"/>
              </w:rPr>
              <w:t xml:space="preserve">http://www.vsetkyfirmy.sk </w:t>
            </w:r>
            <w:r w:rsidRPr="00D32DFD">
              <w:rPr>
                <w:rFonts w:asciiTheme="minorHAnsi" w:hAnsiTheme="minorHAnsi" w:cstheme="minorBidi"/>
                <w:sz w:val="24"/>
                <w:szCs w:val="24"/>
              </w:rPr>
              <w:t>http://www.azet.sk/katalog</w:t>
            </w:r>
            <w:r w:rsidRPr="00D32DF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201EC936" w14:textId="77777777" w:rsidR="007E77F7" w:rsidRPr="00D32DFD" w:rsidRDefault="007D37F3" w:rsidP="007E77F7">
            <w:pPr>
              <w:jc w:val="both"/>
              <w:rPr>
                <w:rStyle w:val="Hypertextovprepojenie"/>
                <w:rFonts w:asciiTheme="minorHAnsi" w:hAnsiTheme="minorHAnsi" w:cstheme="minorBidi"/>
                <w:color w:val="auto"/>
                <w:sz w:val="24"/>
                <w:szCs w:val="24"/>
              </w:rPr>
            </w:pPr>
            <w:hyperlink r:id="rId24" w:history="1">
              <w:r w:rsidR="007E77F7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www.podnemapy.sk</w:t>
              </w:r>
            </w:hyperlink>
          </w:p>
          <w:p w14:paraId="5819DE7A" w14:textId="77777777" w:rsidR="007E77F7" w:rsidRPr="00D32DFD" w:rsidRDefault="007E77F7" w:rsidP="00CF770D">
            <w:pPr>
              <w:rPr>
                <w:rFonts w:asciiTheme="minorHAnsi" w:hAnsiTheme="minorHAnsi"/>
                <w:sz w:val="24"/>
                <w:szCs w:val="24"/>
              </w:rPr>
            </w:pPr>
            <w:r w:rsidRPr="00D32DFD">
              <w:rPr>
                <w:rFonts w:asciiTheme="minorHAnsi" w:hAnsiTheme="minorHAnsi"/>
                <w:sz w:val="24"/>
                <w:szCs w:val="24"/>
              </w:rPr>
              <w:t>výročná správa RD Šaľa 2014</w:t>
            </w:r>
          </w:p>
        </w:tc>
      </w:tr>
      <w:tr w:rsidR="00FF75BA" w:rsidRPr="00CF770D" w14:paraId="55829D0A" w14:textId="77777777" w:rsidTr="00082832">
        <w:tc>
          <w:tcPr>
            <w:tcW w:w="1346" w:type="dxa"/>
          </w:tcPr>
          <w:p w14:paraId="7F7212B9" w14:textId="77777777" w:rsidR="00FF75BA" w:rsidRPr="00CF770D" w:rsidRDefault="00EC1C1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Životné prostredie</w:t>
            </w:r>
          </w:p>
        </w:tc>
        <w:tc>
          <w:tcPr>
            <w:tcW w:w="3469" w:type="dxa"/>
          </w:tcPr>
          <w:p w14:paraId="56453313" w14:textId="77777777" w:rsidR="00CF770D" w:rsidRDefault="00EC1C1C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SHMÚ, </w:t>
            </w:r>
            <w:r w:rsidR="00082832" w:rsidRPr="00CF770D">
              <w:rPr>
                <w:rFonts w:asciiTheme="minorHAnsi" w:hAnsiTheme="minorHAnsi"/>
                <w:sz w:val="24"/>
                <w:szCs w:val="24"/>
              </w:rPr>
              <w:t>UPN NSK 2012</w:t>
            </w:r>
          </w:p>
          <w:p w14:paraId="37C54116" w14:textId="77777777" w:rsidR="00CF770D" w:rsidRPr="00CF770D" w:rsidRDefault="00CF770D" w:rsidP="00CF770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Štatistický úrad SR, </w:t>
            </w:r>
          </w:p>
          <w:p w14:paraId="255EB306" w14:textId="77777777" w:rsidR="00CF770D" w:rsidRDefault="00EC1C1C" w:rsidP="00CF770D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OÚ Šaľa</w:t>
            </w:r>
            <w:r w:rsidR="00CF770D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CF770D" w:rsidRPr="00CF770D">
              <w:rPr>
                <w:rFonts w:asciiTheme="minorHAnsi" w:hAnsiTheme="minorHAnsi"/>
                <w:sz w:val="24"/>
                <w:szCs w:val="24"/>
              </w:rPr>
              <w:t xml:space="preserve">MsÚ, </w:t>
            </w:r>
          </w:p>
          <w:p w14:paraId="3D06B257" w14:textId="77777777" w:rsidR="00CF770D" w:rsidRDefault="007E77F7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 xml:space="preserve">ÚPN mesta Šaľa, </w:t>
            </w:r>
          </w:p>
          <w:p w14:paraId="44F4802F" w14:textId="77777777" w:rsidR="007E77F7" w:rsidRPr="00CF770D" w:rsidRDefault="007E77F7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SVP- Povodie Váhu</w:t>
            </w:r>
          </w:p>
          <w:p w14:paraId="72E656F9" w14:textId="77777777" w:rsidR="00CF770D" w:rsidRPr="00CF770D" w:rsidRDefault="00CF770D" w:rsidP="00082832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F770D">
              <w:rPr>
                <w:rFonts w:asciiTheme="minorHAnsi" w:hAnsiTheme="minorHAnsi"/>
                <w:sz w:val="24"/>
                <w:szCs w:val="24"/>
              </w:rPr>
              <w:t>Vodný plán Slovenska</w:t>
            </w:r>
          </w:p>
        </w:tc>
        <w:tc>
          <w:tcPr>
            <w:tcW w:w="4247" w:type="dxa"/>
          </w:tcPr>
          <w:p w14:paraId="09A38EBD" w14:textId="77777777" w:rsidR="00FF75BA" w:rsidRPr="00D32DFD" w:rsidRDefault="007D37F3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5" w:history="1">
              <w:r w:rsidR="00EC1C1C" w:rsidRPr="00D32DFD">
                <w:rPr>
                  <w:rStyle w:val="Hypertextovprepojenie"/>
                  <w:rFonts w:asciiTheme="minorHAnsi" w:hAnsiTheme="minorHAnsi" w:cstheme="minorBidi"/>
                  <w:color w:val="auto"/>
                  <w:sz w:val="24"/>
                  <w:szCs w:val="24"/>
                </w:rPr>
                <w:t>www.shmu.sk</w:t>
              </w:r>
            </w:hyperlink>
            <w:r w:rsidR="00EC1C1C" w:rsidRPr="00D32DFD">
              <w:rPr>
                <w:rFonts w:asciiTheme="minorHAnsi" w:hAnsiTheme="minorHAnsi"/>
                <w:sz w:val="24"/>
                <w:szCs w:val="24"/>
              </w:rPr>
              <w:t>, vyžiadané údaje</w:t>
            </w:r>
          </w:p>
          <w:p w14:paraId="62A79AEF" w14:textId="77777777" w:rsidR="007E77F7" w:rsidRPr="00D32DFD" w:rsidRDefault="007D37F3" w:rsidP="001E719B">
            <w:pPr>
              <w:jc w:val="both"/>
              <w:rPr>
                <w:rStyle w:val="Vrazn"/>
                <w:rFonts w:asciiTheme="minorHAnsi" w:hAnsiTheme="minorHAnsi" w:cs="Arial"/>
                <w:b w:val="0"/>
                <w:sz w:val="24"/>
                <w:szCs w:val="24"/>
              </w:rPr>
            </w:pPr>
            <w:hyperlink r:id="rId26" w:history="1">
              <w:r w:rsidR="007E77F7" w:rsidRPr="00D32DFD">
                <w:rPr>
                  <w:rStyle w:val="Hypertextovprepojenie"/>
                  <w:rFonts w:asciiTheme="minorHAnsi" w:hAnsiTheme="minorHAnsi" w:cs="Arial"/>
                  <w:color w:val="auto"/>
                  <w:sz w:val="24"/>
                  <w:szCs w:val="24"/>
                </w:rPr>
                <w:t>http://envirozataze.enviroportal.sk/</w:t>
              </w:r>
            </w:hyperlink>
          </w:p>
          <w:p w14:paraId="52EFBE74" w14:textId="77777777" w:rsidR="007E77F7" w:rsidRPr="00D32DFD" w:rsidRDefault="007D37F3" w:rsidP="001E719B">
            <w:pPr>
              <w:jc w:val="both"/>
              <w:rPr>
                <w:rStyle w:val="Vrazn"/>
                <w:rFonts w:asciiTheme="minorHAnsi" w:hAnsiTheme="minorHAnsi" w:cs="Arial"/>
                <w:b w:val="0"/>
                <w:sz w:val="24"/>
                <w:szCs w:val="24"/>
              </w:rPr>
            </w:pPr>
            <w:hyperlink r:id="rId27" w:history="1">
              <w:r w:rsidR="007E77F7" w:rsidRPr="00D32DFD">
                <w:rPr>
                  <w:rStyle w:val="Hypertextovprepojenie"/>
                  <w:rFonts w:asciiTheme="minorHAnsi" w:hAnsiTheme="minorHAnsi" w:cs="Arial"/>
                  <w:color w:val="auto"/>
                  <w:sz w:val="24"/>
                  <w:szCs w:val="24"/>
                </w:rPr>
                <w:t>www.statistics.sk</w:t>
              </w:r>
            </w:hyperlink>
          </w:p>
          <w:p w14:paraId="526A5D1A" w14:textId="77777777" w:rsidR="007E77F7" w:rsidRPr="00D32DFD" w:rsidRDefault="007E77F7" w:rsidP="001E719B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E722CA1" w14:textId="77777777" w:rsidR="00D32DFD" w:rsidRDefault="00D32DFD" w:rsidP="006C35F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Cs/>
          <w:color w:val="000000"/>
          <w:sz w:val="24"/>
          <w:szCs w:val="24"/>
        </w:rPr>
      </w:pPr>
    </w:p>
    <w:p w14:paraId="5FE0AB7E" w14:textId="77777777" w:rsidR="00D32DFD" w:rsidRDefault="00D32DFD" w:rsidP="006C35F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Cs/>
          <w:color w:val="000000"/>
          <w:sz w:val="24"/>
          <w:szCs w:val="24"/>
        </w:rPr>
      </w:pPr>
    </w:p>
    <w:p w14:paraId="68CFEB26" w14:textId="77777777" w:rsidR="00D32DFD" w:rsidRDefault="00D32DFD" w:rsidP="006C35F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Cs/>
          <w:color w:val="000000"/>
          <w:sz w:val="24"/>
          <w:szCs w:val="24"/>
        </w:rPr>
      </w:pPr>
    </w:p>
    <w:p w14:paraId="56BA9A24" w14:textId="77777777" w:rsidR="00D32DFD" w:rsidRDefault="00D32DFD" w:rsidP="006C35F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Cs/>
          <w:color w:val="000000"/>
          <w:sz w:val="24"/>
          <w:szCs w:val="24"/>
        </w:rPr>
      </w:pPr>
    </w:p>
    <w:p w14:paraId="0ECF665F" w14:textId="30E71744" w:rsidR="006C35F9" w:rsidRPr="00AA6AF2" w:rsidRDefault="00654AC9" w:rsidP="006C35F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Cs/>
          <w:color w:val="000000"/>
          <w:sz w:val="24"/>
          <w:szCs w:val="24"/>
        </w:rPr>
      </w:pPr>
      <w:r w:rsidRPr="00AA6AF2">
        <w:rPr>
          <w:rFonts w:cs="Times New Roman"/>
          <w:b/>
          <w:bCs/>
          <w:iCs/>
          <w:color w:val="000000"/>
          <w:sz w:val="24"/>
          <w:szCs w:val="24"/>
        </w:rPr>
        <w:lastRenderedPageBreak/>
        <w:t xml:space="preserve">Zoznam skratiek použitých v PHSR </w:t>
      </w:r>
      <w:r w:rsidR="006C35F9">
        <w:rPr>
          <w:rFonts w:cs="Times New Roman"/>
          <w:b/>
          <w:bCs/>
          <w:iCs/>
          <w:color w:val="000000"/>
          <w:sz w:val="24"/>
          <w:szCs w:val="24"/>
        </w:rPr>
        <w:t xml:space="preserve">                                                                                   </w:t>
      </w:r>
      <w:r w:rsidR="006C35F9" w:rsidRPr="00AA6AF2">
        <w:rPr>
          <w:rFonts w:cs="Times New Roman"/>
          <w:b/>
          <w:bCs/>
          <w:iCs/>
          <w:color w:val="000000"/>
          <w:sz w:val="24"/>
          <w:szCs w:val="24"/>
        </w:rPr>
        <w:t xml:space="preserve">Príloha č. 3 </w:t>
      </w:r>
    </w:p>
    <w:p w14:paraId="459706E7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BRO- biologicky rozložiteľný odpad</w:t>
      </w:r>
    </w:p>
    <w:p w14:paraId="4DF0B531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CIZS- centrá integrovanej zdravotnej starostlivosti</w:t>
      </w:r>
    </w:p>
    <w:p w14:paraId="2663FA82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CLLD- miestny rozvoj vedený komunitou</w:t>
      </w:r>
    </w:p>
    <w:p w14:paraId="648E21AB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CMZ- centrálna mestská zóna</w:t>
      </w:r>
    </w:p>
    <w:p w14:paraId="3BAE9229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CNDZ- centrálna národná dátová základňa</w:t>
      </w:r>
    </w:p>
    <w:p w14:paraId="3329FE18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proofErr w:type="spellStart"/>
      <w:r w:rsidRPr="00082832">
        <w:rPr>
          <w:sz w:val="19"/>
          <w:szCs w:val="19"/>
        </w:rPr>
        <w:t>COVaP</w:t>
      </w:r>
      <w:proofErr w:type="spellEnd"/>
      <w:r w:rsidRPr="00082832">
        <w:rPr>
          <w:sz w:val="19"/>
          <w:szCs w:val="19"/>
        </w:rPr>
        <w:t>- Centrum odborného vzdelávania a podpory</w:t>
      </w:r>
    </w:p>
    <w:p w14:paraId="6D05B855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CR- cestovný ruch</w:t>
      </w:r>
    </w:p>
    <w:p w14:paraId="0F7D7803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CVČ- centrum voľného času</w:t>
      </w:r>
    </w:p>
    <w:p w14:paraId="5B71CA8E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CZS- centrálne zdravotnícke zariadenie</w:t>
      </w:r>
    </w:p>
    <w:p w14:paraId="37747DA8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CZT- centrálne zásobovanie teplom</w:t>
      </w:r>
    </w:p>
    <w:p w14:paraId="0B05683B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ČOV- čistička odpadových vôd</w:t>
      </w:r>
    </w:p>
    <w:p w14:paraId="697C5CDF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ČS- čerpacia stanica</w:t>
      </w:r>
    </w:p>
    <w:p w14:paraId="6303D51D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DD- domov dôchodcov</w:t>
      </w:r>
    </w:p>
    <w:p w14:paraId="2513AE47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DK- dom kultúry</w:t>
      </w:r>
    </w:p>
    <w:p w14:paraId="7F118D1E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DOS- domov s opatrovateľskou službou</w:t>
      </w:r>
    </w:p>
    <w:p w14:paraId="5F5FA1FF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DSS- domov sociálnych služieb</w:t>
      </w:r>
    </w:p>
    <w:p w14:paraId="72D69544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DUR- dokumentácia pre územné rozhodnutie</w:t>
      </w:r>
    </w:p>
    <w:p w14:paraId="2D29458B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EAO- ekonomicky aktívne obyvateľstvo</w:t>
      </w:r>
    </w:p>
    <w:p w14:paraId="235DB872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sz w:val="19"/>
          <w:szCs w:val="19"/>
        </w:rPr>
        <w:t xml:space="preserve">EŠIF- </w:t>
      </w:r>
      <w:r w:rsidRPr="00082832">
        <w:rPr>
          <w:bCs/>
          <w:sz w:val="19"/>
          <w:szCs w:val="19"/>
        </w:rPr>
        <w:t>Európske štrukturálne a investičné fondy</w:t>
      </w:r>
    </w:p>
    <w:p w14:paraId="5D79A3CF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EÚ- Európska únia</w:t>
      </w:r>
    </w:p>
    <w:p w14:paraId="1E8E3775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FO- fyzické osoby</w:t>
      </w:r>
    </w:p>
    <w:p w14:paraId="50F255A0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CHD- chránená dielňa</w:t>
      </w:r>
    </w:p>
    <w:p w14:paraId="7BCBB7F5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CHP- chránené pracovisko</w:t>
      </w:r>
    </w:p>
    <w:p w14:paraId="515D343B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IROP- integrovaný regionálna operačný program </w:t>
      </w:r>
    </w:p>
    <w:p w14:paraId="7FA98995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IÚI- integrované územné investície</w:t>
      </w:r>
    </w:p>
    <w:p w14:paraId="26100447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KO- komunálny odpad</w:t>
      </w:r>
    </w:p>
    <w:p w14:paraId="4F80E80A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MDVaRR</w:t>
      </w:r>
      <w:proofErr w:type="spellEnd"/>
      <w:r w:rsidRPr="00082832">
        <w:rPr>
          <w:bCs/>
          <w:sz w:val="19"/>
          <w:szCs w:val="19"/>
        </w:rPr>
        <w:t xml:space="preserve"> SR- </w:t>
      </w:r>
      <w:r w:rsidRPr="00082832">
        <w:rPr>
          <w:sz w:val="19"/>
          <w:szCs w:val="19"/>
        </w:rPr>
        <w:t>Ministerstvo dopravy, výstavby a regionálneho rozvoja</w:t>
      </w:r>
      <w:r w:rsidRPr="00082832">
        <w:rPr>
          <w:bCs/>
          <w:sz w:val="19"/>
          <w:szCs w:val="19"/>
        </w:rPr>
        <w:t xml:space="preserve"> SR</w:t>
      </w:r>
    </w:p>
    <w:p w14:paraId="1F52B614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MDZ- miestna dátová základňa</w:t>
      </w:r>
    </w:p>
    <w:p w14:paraId="431FED10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MHD- mestská hromadná doprava</w:t>
      </w:r>
    </w:p>
    <w:p w14:paraId="3AD669D0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MK SR- Ministerstvo kultúry SR</w:t>
      </w:r>
    </w:p>
    <w:p w14:paraId="4EA612B9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MsKS- mestské kultúrne stredisko</w:t>
      </w:r>
    </w:p>
    <w:p w14:paraId="54292BF5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MSP- malé a stredné podniky</w:t>
      </w:r>
    </w:p>
    <w:p w14:paraId="4A882D4C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MsP- mestská polícia</w:t>
      </w:r>
    </w:p>
    <w:p w14:paraId="653E8789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MsÚ- mestský úrad</w:t>
      </w:r>
    </w:p>
    <w:p w14:paraId="2AE28530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MsZ</w:t>
      </w:r>
      <w:proofErr w:type="spellEnd"/>
      <w:r w:rsidRPr="00082832">
        <w:rPr>
          <w:bCs/>
          <w:sz w:val="19"/>
          <w:szCs w:val="19"/>
        </w:rPr>
        <w:t>- mestské zastupiteľstvo</w:t>
      </w:r>
    </w:p>
    <w:p w14:paraId="4F1C43ED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MŠ- materská škola</w:t>
      </w:r>
    </w:p>
    <w:p w14:paraId="0A66AB80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MŠ SR- Ministerstvo školstva SR</w:t>
      </w:r>
    </w:p>
    <w:p w14:paraId="1FCDFD28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MVE- malá vodná elektráreň</w:t>
      </w:r>
    </w:p>
    <w:p w14:paraId="3C75AF17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MVO- mimovládne organizácie</w:t>
      </w:r>
    </w:p>
    <w:p w14:paraId="09CACABE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r w:rsidRPr="00082832">
        <w:rPr>
          <w:sz w:val="19"/>
          <w:szCs w:val="19"/>
        </w:rPr>
        <w:t xml:space="preserve">MZ SR- </w:t>
      </w:r>
      <w:r w:rsidRPr="00082832">
        <w:rPr>
          <w:bCs/>
          <w:sz w:val="19"/>
          <w:szCs w:val="19"/>
        </w:rPr>
        <w:t>Ministerstvo zdravotníctva SR</w:t>
      </w:r>
    </w:p>
    <w:p w14:paraId="43D09624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NADSME- Národná agentúra pre rozvoj malého a stredného podnikania</w:t>
      </w:r>
    </w:p>
    <w:p w14:paraId="341CC8FB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NFP- nenávratný finančný príspevok</w:t>
      </w:r>
    </w:p>
    <w:p w14:paraId="4F572039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NN- nízke napätie</w:t>
      </w:r>
    </w:p>
    <w:p w14:paraId="5C7BF8C8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NP- nebytové priestory</w:t>
      </w:r>
    </w:p>
    <w:p w14:paraId="1B03F4D7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NSK- Nitriansky samosprávny kraj</w:t>
      </w:r>
    </w:p>
    <w:p w14:paraId="01D489F7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 xml:space="preserve">NTL- nízkotlakový </w:t>
      </w:r>
    </w:p>
    <w:p w14:paraId="51BD8280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bCs/>
          <w:sz w:val="19"/>
          <w:szCs w:val="19"/>
        </w:rPr>
        <w:t xml:space="preserve">NUTS 3- </w:t>
      </w:r>
      <w:r w:rsidRPr="00082832">
        <w:rPr>
          <w:sz w:val="19"/>
          <w:szCs w:val="19"/>
        </w:rPr>
        <w:t>Nomenklatúra štatistických územných jednotiek  - úroveň kraja</w:t>
      </w:r>
    </w:p>
    <w:p w14:paraId="6E444410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OEaP</w:t>
      </w:r>
      <w:proofErr w:type="spellEnd"/>
      <w:r w:rsidRPr="00082832">
        <w:rPr>
          <w:bCs/>
          <w:sz w:val="19"/>
          <w:szCs w:val="19"/>
        </w:rPr>
        <w:t>- oddelenie ekonomiky a podnikania, MsÚ</w:t>
      </w:r>
    </w:p>
    <w:p w14:paraId="4BF4094E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 xml:space="preserve">OP KŽP- Operačný program kvalita životného prostredia </w:t>
      </w:r>
    </w:p>
    <w:p w14:paraId="6C15D9F6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OP- operačný program</w:t>
      </w:r>
    </w:p>
    <w:p w14:paraId="1D57B066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bCs/>
          <w:sz w:val="19"/>
          <w:szCs w:val="19"/>
        </w:rPr>
        <w:t xml:space="preserve">OPRZ- </w:t>
      </w:r>
      <w:r w:rsidRPr="00082832">
        <w:rPr>
          <w:sz w:val="19"/>
          <w:szCs w:val="19"/>
        </w:rPr>
        <w:t>Okresné riaditeľstvo Policajného zboru</w:t>
      </w:r>
    </w:p>
    <w:p w14:paraId="4817009C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OSaKČ</w:t>
      </w:r>
      <w:proofErr w:type="spellEnd"/>
      <w:r w:rsidRPr="00082832">
        <w:rPr>
          <w:bCs/>
          <w:sz w:val="19"/>
          <w:szCs w:val="19"/>
        </w:rPr>
        <w:t>- oddelenie stratégie a komunálnych činností</w:t>
      </w:r>
    </w:p>
    <w:p w14:paraId="357F4C6B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OSMaZM</w:t>
      </w:r>
      <w:proofErr w:type="spellEnd"/>
      <w:r w:rsidRPr="00082832">
        <w:rPr>
          <w:bCs/>
          <w:sz w:val="19"/>
          <w:szCs w:val="19"/>
        </w:rPr>
        <w:t>- Oddelenie správy majetku a zariadení mesta</w:t>
      </w:r>
    </w:p>
    <w:p w14:paraId="6FA3865A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OSS- organizácia sociálnej starostlivosti</w:t>
      </w:r>
    </w:p>
    <w:p w14:paraId="6F661098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OÚ Šaľa- Okresný úrad Šaľa</w:t>
      </w:r>
    </w:p>
    <w:p w14:paraId="3997989F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OZ- občianske združenie</w:t>
      </w:r>
    </w:p>
    <w:p w14:paraId="07C6D9EA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PD- partnerská dohoda v strategickej časti</w:t>
      </w:r>
    </w:p>
    <w:p w14:paraId="72A2AACA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PD- projektová dokumentácia v realizačnej časti</w:t>
      </w:r>
    </w:p>
    <w:p w14:paraId="657EFDD8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lastRenderedPageBreak/>
        <w:t>PH- pohonné hmoty</w:t>
      </w:r>
    </w:p>
    <w:p w14:paraId="53DD280D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PHSR- Program hospodárskeho a sociálneho rozvoja</w:t>
      </w:r>
    </w:p>
    <w:p w14:paraId="665659BB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POH SR- Program odpadového hospodárstva SR</w:t>
      </w:r>
    </w:p>
    <w:p w14:paraId="19BD4110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PZ- policajný zbor</w:t>
      </w:r>
    </w:p>
    <w:p w14:paraId="0C75CC65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RIÚS- Regionálna integrovaná územná stratégia</w:t>
      </w:r>
    </w:p>
    <w:p w14:paraId="1E2F0068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ROP- Regionálny operačný program</w:t>
      </w:r>
    </w:p>
    <w:p w14:paraId="0C2F54B9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RPIC- Regionálne poradenské a informačné centrum</w:t>
      </w:r>
    </w:p>
    <w:p w14:paraId="0ED206DD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RRA- Regionálna rozvojová agentúra</w:t>
      </w:r>
    </w:p>
    <w:p w14:paraId="2A5E14F8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 xml:space="preserve">RSTO- riadená </w:t>
      </w:r>
      <w:r w:rsidRPr="00082832">
        <w:rPr>
          <w:bCs/>
          <w:sz w:val="19"/>
          <w:szCs w:val="19"/>
        </w:rPr>
        <w:t>skládka</w:t>
      </w:r>
      <w:r w:rsidRPr="00082832">
        <w:rPr>
          <w:sz w:val="19"/>
          <w:szCs w:val="19"/>
        </w:rPr>
        <w:t xml:space="preserve"> tuhého odpadu</w:t>
      </w:r>
    </w:p>
    <w:p w14:paraId="765728E9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RUVZ - </w:t>
      </w:r>
      <w:hyperlink r:id="rId28" w:history="1">
        <w:r w:rsidRPr="00082832">
          <w:rPr>
            <w:bCs/>
            <w:sz w:val="19"/>
            <w:szCs w:val="19"/>
          </w:rPr>
          <w:t xml:space="preserve">Regionálny úrad verejného zdravotníctva </w:t>
        </w:r>
      </w:hyperlink>
    </w:p>
    <w:p w14:paraId="08C9630A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SACR- Slovenská agentúra pre cestovný ruch</w:t>
      </w:r>
    </w:p>
    <w:p w14:paraId="30E93BCB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SARIO- Slovenská agentúra pre rozvoj investícií a obchodu</w:t>
      </w:r>
    </w:p>
    <w:p w14:paraId="7EA7A752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SD- spoločenský dom</w:t>
      </w:r>
    </w:p>
    <w:p w14:paraId="00CAE70F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SHMÚ- Slovenský hydrometeorologický ústav</w:t>
      </w:r>
    </w:p>
    <w:p w14:paraId="030EDE14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SKV- skupinový vodovod</w:t>
      </w:r>
    </w:p>
    <w:p w14:paraId="6C6A5E82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SODB- sčítanie obyvateľov, domov a bytov</w:t>
      </w:r>
    </w:p>
    <w:p w14:paraId="47B8A43C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SOPK- Slovenská obchodná a priemyselná komora</w:t>
      </w:r>
    </w:p>
    <w:p w14:paraId="11817ED2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SR- Slovenská republika</w:t>
      </w:r>
    </w:p>
    <w:p w14:paraId="2FEAFCC8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SSC- Slovenská správa ciest</w:t>
      </w:r>
    </w:p>
    <w:p w14:paraId="64F04ADD" w14:textId="77777777" w:rsidR="00082832" w:rsidRPr="00082832" w:rsidRDefault="00082832" w:rsidP="00A37485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SŠÚ- spoločný školský úrad</w:t>
      </w:r>
    </w:p>
    <w:p w14:paraId="7174E1B0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proofErr w:type="spellStart"/>
      <w:r w:rsidRPr="00082832">
        <w:rPr>
          <w:sz w:val="19"/>
          <w:szCs w:val="19"/>
        </w:rPr>
        <w:t>STl</w:t>
      </w:r>
      <w:proofErr w:type="spellEnd"/>
      <w:r w:rsidRPr="00082832">
        <w:rPr>
          <w:sz w:val="19"/>
          <w:szCs w:val="19"/>
        </w:rPr>
        <w:t>- strednotlakový</w:t>
      </w:r>
    </w:p>
    <w:p w14:paraId="2C03223D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SÚ- stavebný úrad</w:t>
      </w:r>
    </w:p>
    <w:p w14:paraId="0F453709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SV- samostatný vodovod</w:t>
      </w:r>
    </w:p>
    <w:p w14:paraId="6D5D0293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ŠFRB- Štátny fond rozvoja bývania</w:t>
      </w:r>
    </w:p>
    <w:p w14:paraId="2438A4FC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ŠkVP</w:t>
      </w:r>
      <w:proofErr w:type="spellEnd"/>
      <w:r w:rsidRPr="00082832">
        <w:rPr>
          <w:bCs/>
          <w:sz w:val="19"/>
          <w:szCs w:val="19"/>
        </w:rPr>
        <w:t>- Školský vzdelávací program</w:t>
      </w:r>
    </w:p>
    <w:p w14:paraId="2C1E1A76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ŠR- štátny rozpočet</w:t>
      </w:r>
    </w:p>
    <w:p w14:paraId="19E9DC37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ŠÚ SR- Štatistický úrad SR</w:t>
      </w:r>
    </w:p>
    <w:p w14:paraId="3BB1D810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TIK- turistická informačná kancelária</w:t>
      </w:r>
    </w:p>
    <w:p w14:paraId="30BAAC7D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TKO- tuhý komunálny odpad</w:t>
      </w:r>
    </w:p>
    <w:p w14:paraId="0478069D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TOS- terénna opatrovateľská služba</w:t>
      </w:r>
    </w:p>
    <w:p w14:paraId="0BA2684A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TTSK- Trnavský samosprávny kraj</w:t>
      </w:r>
    </w:p>
    <w:p w14:paraId="70879BA6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TÚV- teplá úžitková voda</w:t>
      </w:r>
    </w:p>
    <w:p w14:paraId="1D6B150F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TZL- tuhé znečisťujúce látky</w:t>
      </w:r>
    </w:p>
    <w:p w14:paraId="3013ADB4" w14:textId="77777777" w:rsidR="00082832" w:rsidRPr="00082832" w:rsidRDefault="00082832" w:rsidP="006C35F9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ÚIPŠ - </w:t>
      </w:r>
      <w:hyperlink r:id="rId29" w:history="1">
        <w:r w:rsidRPr="00082832">
          <w:rPr>
            <w:bCs/>
            <w:sz w:val="19"/>
            <w:szCs w:val="19"/>
          </w:rPr>
          <w:t>Ústav informácií a prognóz školstva</w:t>
        </w:r>
      </w:hyperlink>
    </w:p>
    <w:p w14:paraId="7DFB9047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UMR- udržateľný miestny rozvoj </w:t>
      </w:r>
    </w:p>
    <w:p w14:paraId="36DAF558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ÚNSK- Úrad Nitrianskeho samosprávneho kraja</w:t>
      </w:r>
    </w:p>
    <w:p w14:paraId="09030D0F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proofErr w:type="spellStart"/>
      <w:r w:rsidRPr="00082832">
        <w:rPr>
          <w:sz w:val="19"/>
          <w:szCs w:val="19"/>
        </w:rPr>
        <w:t>UoZ</w:t>
      </w:r>
      <w:proofErr w:type="spellEnd"/>
      <w:r w:rsidRPr="00082832">
        <w:rPr>
          <w:sz w:val="19"/>
          <w:szCs w:val="19"/>
        </w:rPr>
        <w:t>- uchádzač o zamestnanie</w:t>
      </w:r>
    </w:p>
    <w:p w14:paraId="5518B4FE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ÚPD- územnoplánovacia dokumentácia</w:t>
      </w:r>
    </w:p>
    <w:p w14:paraId="2FE4451F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ÚPN- územný plán </w:t>
      </w:r>
    </w:p>
    <w:p w14:paraId="633C8FB9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ÚPSVaR- Úrad práce sociálnych vecí a rodiny</w:t>
      </w:r>
    </w:p>
    <w:p w14:paraId="2562A7C4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ÚSES- územný systém ekologickej stability</w:t>
      </w:r>
    </w:p>
    <w:p w14:paraId="54CAD1D5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VD- vodné dielo</w:t>
      </w:r>
    </w:p>
    <w:p w14:paraId="03E0CB19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VE- vodná elektráreň</w:t>
      </w:r>
    </w:p>
    <w:p w14:paraId="61DC3514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VOD- verejná osobná doprava</w:t>
      </w:r>
    </w:p>
    <w:p w14:paraId="57ED268B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VTL- vysokotlakový</w:t>
      </w:r>
    </w:p>
    <w:p w14:paraId="3FEC7A03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VUC- Vyšší územný celok</w:t>
      </w:r>
    </w:p>
    <w:p w14:paraId="6E11A4EC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VVN- veľmi vysoké napätie</w:t>
      </w:r>
    </w:p>
    <w:p w14:paraId="35F0D7CA" w14:textId="77777777" w:rsidR="00082832" w:rsidRPr="00082832" w:rsidRDefault="00082832" w:rsidP="00231BB3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VZN- všeobecne záväzné nariadenie</w:t>
      </w:r>
    </w:p>
    <w:p w14:paraId="73932324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proofErr w:type="spellStart"/>
      <w:r w:rsidRPr="00082832">
        <w:rPr>
          <w:bCs/>
          <w:sz w:val="19"/>
          <w:szCs w:val="19"/>
        </w:rPr>
        <w:t>ZaD</w:t>
      </w:r>
      <w:proofErr w:type="spellEnd"/>
      <w:r w:rsidRPr="00082832">
        <w:rPr>
          <w:bCs/>
          <w:sz w:val="19"/>
          <w:szCs w:val="19"/>
        </w:rPr>
        <w:t>- zmeny a doplnky</w:t>
      </w:r>
    </w:p>
    <w:p w14:paraId="6EB81635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ZCR- Zväz cestovného ruchu</w:t>
      </w:r>
    </w:p>
    <w:p w14:paraId="2738F275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ZMO GA- SA- Združenie miest a obcí </w:t>
      </w:r>
      <w:proofErr w:type="spellStart"/>
      <w:r w:rsidRPr="00082832">
        <w:rPr>
          <w:bCs/>
          <w:sz w:val="19"/>
          <w:szCs w:val="19"/>
        </w:rPr>
        <w:t>galantsko</w:t>
      </w:r>
      <w:proofErr w:type="spellEnd"/>
      <w:r w:rsidRPr="00082832">
        <w:rPr>
          <w:bCs/>
          <w:sz w:val="19"/>
          <w:szCs w:val="19"/>
        </w:rPr>
        <w:t xml:space="preserve"> - šalianskeho regiónu</w:t>
      </w:r>
    </w:p>
    <w:p w14:paraId="4EBA2814" w14:textId="77777777" w:rsidR="00082832" w:rsidRPr="00082832" w:rsidRDefault="00082832" w:rsidP="00231BB3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 xml:space="preserve">ZMOS- Združenie miest a obcí Slovenska </w:t>
      </w:r>
    </w:p>
    <w:p w14:paraId="56A05C3C" w14:textId="77777777" w:rsidR="00082832" w:rsidRPr="00082832" w:rsidRDefault="00082832" w:rsidP="00082832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ZPS- zariadenie pre seniorov</w:t>
      </w:r>
    </w:p>
    <w:p w14:paraId="60FF42E3" w14:textId="77777777" w:rsidR="00082832" w:rsidRPr="00082832" w:rsidRDefault="00082832" w:rsidP="00A37485">
      <w:pPr>
        <w:spacing w:after="0" w:line="240" w:lineRule="auto"/>
        <w:rPr>
          <w:sz w:val="19"/>
          <w:szCs w:val="19"/>
        </w:rPr>
      </w:pPr>
      <w:proofErr w:type="spellStart"/>
      <w:r w:rsidRPr="00082832">
        <w:rPr>
          <w:sz w:val="19"/>
          <w:szCs w:val="19"/>
        </w:rPr>
        <w:t>ZsVS</w:t>
      </w:r>
      <w:proofErr w:type="spellEnd"/>
      <w:r w:rsidRPr="00082832">
        <w:rPr>
          <w:sz w:val="19"/>
          <w:szCs w:val="19"/>
        </w:rPr>
        <w:t xml:space="preserve">, a.s.- Západoslovenská vodárenská spoločnosť, a.s. </w:t>
      </w:r>
    </w:p>
    <w:p w14:paraId="3BB5D72E" w14:textId="77777777" w:rsidR="00082832" w:rsidRPr="00082832" w:rsidRDefault="00082832" w:rsidP="00082832">
      <w:pPr>
        <w:spacing w:after="0" w:line="240" w:lineRule="auto"/>
        <w:rPr>
          <w:sz w:val="19"/>
          <w:szCs w:val="19"/>
        </w:rPr>
      </w:pPr>
      <w:r w:rsidRPr="00082832">
        <w:rPr>
          <w:sz w:val="19"/>
          <w:szCs w:val="19"/>
        </w:rPr>
        <w:t>ZŠ- základná škola</w:t>
      </w:r>
    </w:p>
    <w:p w14:paraId="4A0CDBF3" w14:textId="77777777" w:rsidR="00082832" w:rsidRPr="00082832" w:rsidRDefault="00082832" w:rsidP="0043777E">
      <w:pPr>
        <w:spacing w:after="0" w:line="240" w:lineRule="auto"/>
        <w:rPr>
          <w:bCs/>
          <w:sz w:val="19"/>
          <w:szCs w:val="19"/>
        </w:rPr>
      </w:pPr>
      <w:r w:rsidRPr="00082832">
        <w:rPr>
          <w:bCs/>
          <w:sz w:val="19"/>
          <w:szCs w:val="19"/>
        </w:rPr>
        <w:t>ZUŠ- základná umelecká škola</w:t>
      </w:r>
    </w:p>
    <w:p w14:paraId="6A5EC3C1" w14:textId="77777777" w:rsidR="00082832" w:rsidRDefault="00082832" w:rsidP="00082832">
      <w:pPr>
        <w:spacing w:after="0" w:line="240" w:lineRule="auto"/>
        <w:rPr>
          <w:sz w:val="20"/>
          <w:szCs w:val="20"/>
        </w:rPr>
      </w:pPr>
    </w:p>
    <w:p w14:paraId="5088B215" w14:textId="77777777" w:rsidR="00082832" w:rsidRPr="00AA6AF2" w:rsidRDefault="00082832" w:rsidP="0043777E">
      <w:pPr>
        <w:spacing w:after="0" w:line="240" w:lineRule="auto"/>
        <w:rPr>
          <w:sz w:val="24"/>
          <w:szCs w:val="24"/>
        </w:rPr>
      </w:pPr>
    </w:p>
    <w:sectPr w:rsidR="00082832" w:rsidRPr="00AA6AF2" w:rsidSect="0012422D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pgNumType w:start="2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68ADC" w14:textId="77777777" w:rsidR="007D37F3" w:rsidRDefault="007D37F3" w:rsidP="00F00A5D">
      <w:pPr>
        <w:spacing w:after="0" w:line="240" w:lineRule="auto"/>
      </w:pPr>
      <w:r>
        <w:separator/>
      </w:r>
    </w:p>
  </w:endnote>
  <w:endnote w:type="continuationSeparator" w:id="0">
    <w:p w14:paraId="160536D2" w14:textId="77777777" w:rsidR="007D37F3" w:rsidRDefault="007D37F3" w:rsidP="00F0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520371"/>
      <w:docPartObj>
        <w:docPartGallery w:val="Page Numbers (Bottom of Page)"/>
        <w:docPartUnique/>
      </w:docPartObj>
    </w:sdtPr>
    <w:sdtEndPr/>
    <w:sdtContent>
      <w:p w14:paraId="6AB6EF46" w14:textId="77777777" w:rsidR="0012422D" w:rsidRDefault="0012422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8D1">
          <w:rPr>
            <w:noProof/>
          </w:rPr>
          <w:t>259</w:t>
        </w:r>
        <w:r>
          <w:fldChar w:fldCharType="end"/>
        </w:r>
      </w:p>
    </w:sdtContent>
  </w:sdt>
  <w:p w14:paraId="07063776" w14:textId="77777777" w:rsidR="0012422D" w:rsidRDefault="001242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96092" w14:textId="77777777" w:rsidR="007D37F3" w:rsidRDefault="007D37F3" w:rsidP="00F00A5D">
      <w:pPr>
        <w:spacing w:after="0" w:line="240" w:lineRule="auto"/>
      </w:pPr>
      <w:r>
        <w:separator/>
      </w:r>
    </w:p>
  </w:footnote>
  <w:footnote w:type="continuationSeparator" w:id="0">
    <w:p w14:paraId="7B508DF9" w14:textId="77777777" w:rsidR="007D37F3" w:rsidRDefault="007D37F3" w:rsidP="00F0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97A57" w14:textId="77777777" w:rsidR="00D32DFD" w:rsidRDefault="00D32DFD" w:rsidP="00D32DFD">
    <w:pPr>
      <w:pStyle w:val="Hlavika"/>
      <w:pBdr>
        <w:bottom w:val="single" w:sz="12" w:space="0" w:color="auto"/>
      </w:pBdr>
      <w:jc w:val="right"/>
      <w:rPr>
        <w:sz w:val="20"/>
        <w:szCs w:val="20"/>
      </w:rPr>
    </w:pPr>
    <w:r>
      <w:rPr>
        <w:color w:val="5B9BD5" w:themeColor="accent1"/>
        <w:sz w:val="20"/>
        <w:szCs w:val="20"/>
      </w:rPr>
      <w:t xml:space="preserve">Doplnenie a aktualizácia č. 1 </w:t>
    </w:r>
    <w:r>
      <w:rPr>
        <w:sz w:val="20"/>
        <w:szCs w:val="20"/>
      </w:rPr>
      <w:t xml:space="preserve">PHSR mesta Šaľa 2015-2020 </w:t>
    </w:r>
    <w:r>
      <w:rPr>
        <w:color w:val="5B9BD5" w:themeColor="accent1"/>
        <w:sz w:val="20"/>
        <w:szCs w:val="20"/>
      </w:rPr>
      <w:t>na obdobie 2021-2022</w:t>
    </w:r>
  </w:p>
  <w:p w14:paraId="5D1752A5" w14:textId="77777777" w:rsidR="00F00A5D" w:rsidRDefault="00F00A5D" w:rsidP="00F00A5D">
    <w:pPr>
      <w:pStyle w:val="Hlavika"/>
    </w:pPr>
  </w:p>
  <w:p w14:paraId="62CA7216" w14:textId="77777777" w:rsidR="00F00A5D" w:rsidRDefault="00F00A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90056"/>
    <w:multiLevelType w:val="hybridMultilevel"/>
    <w:tmpl w:val="23ACE038"/>
    <w:lvl w:ilvl="0" w:tplc="395499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03"/>
    <w:rsid w:val="00082832"/>
    <w:rsid w:val="000F243D"/>
    <w:rsid w:val="0012422D"/>
    <w:rsid w:val="00132B68"/>
    <w:rsid w:val="001D1FF7"/>
    <w:rsid w:val="001D2503"/>
    <w:rsid w:val="001E719B"/>
    <w:rsid w:val="001F4CF3"/>
    <w:rsid w:val="00231BB3"/>
    <w:rsid w:val="00234140"/>
    <w:rsid w:val="002862AD"/>
    <w:rsid w:val="002F59D5"/>
    <w:rsid w:val="00352C7C"/>
    <w:rsid w:val="00362F06"/>
    <w:rsid w:val="003666D5"/>
    <w:rsid w:val="00397292"/>
    <w:rsid w:val="003A18F1"/>
    <w:rsid w:val="003B4989"/>
    <w:rsid w:val="003B6791"/>
    <w:rsid w:val="003E7E6C"/>
    <w:rsid w:val="003F1F9F"/>
    <w:rsid w:val="0043777E"/>
    <w:rsid w:val="00443D9F"/>
    <w:rsid w:val="004861D5"/>
    <w:rsid w:val="004A5F36"/>
    <w:rsid w:val="00546602"/>
    <w:rsid w:val="00565526"/>
    <w:rsid w:val="006214AA"/>
    <w:rsid w:val="00654AC9"/>
    <w:rsid w:val="006C0595"/>
    <w:rsid w:val="006C35F9"/>
    <w:rsid w:val="00721C2B"/>
    <w:rsid w:val="00782C0A"/>
    <w:rsid w:val="007D37F3"/>
    <w:rsid w:val="007E77F7"/>
    <w:rsid w:val="0088380C"/>
    <w:rsid w:val="008E12C8"/>
    <w:rsid w:val="0091605A"/>
    <w:rsid w:val="0093487D"/>
    <w:rsid w:val="009A23B1"/>
    <w:rsid w:val="00A37485"/>
    <w:rsid w:val="00A4424F"/>
    <w:rsid w:val="00AA6AF2"/>
    <w:rsid w:val="00AD68D1"/>
    <w:rsid w:val="00AE3C2D"/>
    <w:rsid w:val="00B61684"/>
    <w:rsid w:val="00BA6541"/>
    <w:rsid w:val="00BB1FF3"/>
    <w:rsid w:val="00CF770D"/>
    <w:rsid w:val="00D32DFD"/>
    <w:rsid w:val="00D83484"/>
    <w:rsid w:val="00E16630"/>
    <w:rsid w:val="00E82758"/>
    <w:rsid w:val="00EB3C02"/>
    <w:rsid w:val="00EC1C1C"/>
    <w:rsid w:val="00EF0676"/>
    <w:rsid w:val="00EF27B6"/>
    <w:rsid w:val="00EF48E8"/>
    <w:rsid w:val="00F00A5D"/>
    <w:rsid w:val="00FC7B0C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A4F9"/>
  <w15:chartTrackingRefBased/>
  <w15:docId w15:val="{9352E24A-340D-45E8-A235-A8821560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34140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D25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397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FF75BA"/>
    <w:rPr>
      <w:rFonts w:cs="Times New Roman"/>
      <w:color w:val="0563C1" w:themeColor="hyperlink"/>
      <w:u w:val="single"/>
    </w:rPr>
  </w:style>
  <w:style w:type="character" w:styleId="Vrazn">
    <w:name w:val="Strong"/>
    <w:basedOn w:val="Predvolenpsmoodseku"/>
    <w:uiPriority w:val="22"/>
    <w:qFormat/>
    <w:rsid w:val="0023414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341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itciaHTML">
    <w:name w:val="HTML Cite"/>
    <w:basedOn w:val="Predvolenpsmoodseku"/>
    <w:uiPriority w:val="99"/>
    <w:semiHidden/>
    <w:unhideWhenUsed/>
    <w:rsid w:val="003E7E6C"/>
    <w:rPr>
      <w:i w:val="0"/>
      <w:iCs w:val="0"/>
      <w:color w:val="009030"/>
    </w:rPr>
  </w:style>
  <w:style w:type="paragraph" w:styleId="Hlavika">
    <w:name w:val="header"/>
    <w:basedOn w:val="Normlny"/>
    <w:link w:val="HlavikaChar"/>
    <w:uiPriority w:val="99"/>
    <w:unhideWhenUsed/>
    <w:rsid w:val="00F0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00A5D"/>
  </w:style>
  <w:style w:type="paragraph" w:styleId="Pta">
    <w:name w:val="footer"/>
    <w:basedOn w:val="Normlny"/>
    <w:link w:val="PtaChar"/>
    <w:uiPriority w:val="99"/>
    <w:unhideWhenUsed/>
    <w:rsid w:val="00F0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00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41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2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74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4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2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4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3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42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156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3820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53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396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8065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965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1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eadernsk.sk" TargetMode="External"/><Relationship Id="rId18" Type="http://schemas.openxmlformats.org/officeDocument/2006/relationships/hyperlink" Target="http://www.zsr.sk" TargetMode="External"/><Relationship Id="rId26" Type="http://schemas.openxmlformats.org/officeDocument/2006/relationships/hyperlink" Target="http://envirozataze.enviroportal.s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atistics.sk" TargetMode="External"/><Relationship Id="rId7" Type="http://schemas.openxmlformats.org/officeDocument/2006/relationships/hyperlink" Target="https://www.slov-lex.sk/pravne-predpisy/SK/ZZ/2008/539/20150101" TargetMode="External"/><Relationship Id="rId12" Type="http://schemas.openxmlformats.org/officeDocument/2006/relationships/hyperlink" Target="http://www.statistics.sk" TargetMode="External"/><Relationship Id="rId17" Type="http://schemas.openxmlformats.org/officeDocument/2006/relationships/hyperlink" Target="http://www.statistics.sk" TargetMode="External"/><Relationship Id="rId25" Type="http://schemas.openxmlformats.org/officeDocument/2006/relationships/hyperlink" Target="http://www.shmu.sk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inv.sk" TargetMode="External"/><Relationship Id="rId20" Type="http://schemas.openxmlformats.org/officeDocument/2006/relationships/hyperlink" Target="http://www.statistics.sk" TargetMode="External"/><Relationship Id="rId29" Type="http://schemas.openxmlformats.org/officeDocument/2006/relationships/hyperlink" Target="http://www.uips.s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pa.zoznam.sk" TargetMode="External"/><Relationship Id="rId24" Type="http://schemas.openxmlformats.org/officeDocument/2006/relationships/hyperlink" Target="http://www.podnemapy.sk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kniznica.sala.sk" TargetMode="External"/><Relationship Id="rId23" Type="http://schemas.openxmlformats.org/officeDocument/2006/relationships/hyperlink" Target="http://www.firmysala.sk" TargetMode="External"/><Relationship Id="rId28" Type="http://schemas.openxmlformats.org/officeDocument/2006/relationships/hyperlink" Target="http://www.google.sk/url?sa=t&amp;rct=j&amp;q=&amp;esrc=s&amp;source=web&amp;cd=1&amp;cad=rja&amp;uact=8&amp;ved=0ahUKEwiUq_K37r_JAhWHa3IKHay6Bv0QFggaMAA&amp;url=http%3A%2F%2Fwww.ruvznr.sk%2F&amp;usg=AFQjCNGbBR6UEJZFx0keQLG2r3-CqhenZg&amp;bvm=bv.108538919,d.bGg" TargetMode="External"/><Relationship Id="rId10" Type="http://schemas.openxmlformats.org/officeDocument/2006/relationships/hyperlink" Target="http://www.wikipedia.sk" TargetMode="External"/><Relationship Id="rId19" Type="http://schemas.openxmlformats.org/officeDocument/2006/relationships/hyperlink" Target="http://www.ndsas.sk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nsk.sk/zobraz/sekciu/dokumenty-regionalneho-rozvoja" TargetMode="External"/><Relationship Id="rId14" Type="http://schemas.openxmlformats.org/officeDocument/2006/relationships/hyperlink" Target="http://www.oss.sala.sk" TargetMode="External"/><Relationship Id="rId22" Type="http://schemas.openxmlformats.org/officeDocument/2006/relationships/hyperlink" Target="http://www.upvar.sk" TargetMode="External"/><Relationship Id="rId27" Type="http://schemas.openxmlformats.org/officeDocument/2006/relationships/hyperlink" Target="http://www.statistics.sk" TargetMode="External"/><Relationship Id="rId30" Type="http://schemas.openxmlformats.org/officeDocument/2006/relationships/header" Target="header1.xml"/><Relationship Id="rId8" Type="http://schemas.openxmlformats.org/officeDocument/2006/relationships/hyperlink" Target="http://www.unsk.sk:8080/showdoc.do?docid=132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3</cp:revision>
  <dcterms:created xsi:type="dcterms:W3CDTF">2021-03-11T15:42:00Z</dcterms:created>
  <dcterms:modified xsi:type="dcterms:W3CDTF">2021-03-12T06:39:00Z</dcterms:modified>
</cp:coreProperties>
</file>