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F27321" w14:textId="77777777" w:rsidR="007A76CB" w:rsidRPr="000C0DF8" w:rsidRDefault="007A76CB" w:rsidP="005F1219">
      <w:pPr>
        <w:keepNext/>
        <w:spacing w:after="0" w:line="240" w:lineRule="auto"/>
        <w:jc w:val="both"/>
        <w:outlineLvl w:val="0"/>
        <w:rPr>
          <w:rFonts w:eastAsia="Times New Roman" w:cs="Times New Roman"/>
          <w:b/>
          <w:bCs/>
          <w:iCs/>
          <w:sz w:val="52"/>
          <w:szCs w:val="52"/>
          <w:lang w:eastAsia="sk-SK"/>
        </w:rPr>
      </w:pPr>
      <w:r w:rsidRPr="000C0DF8">
        <w:rPr>
          <w:rFonts w:eastAsia="Times New Roman" w:cs="Times New Roman"/>
          <w:b/>
          <w:bCs/>
          <w:iCs/>
          <w:sz w:val="52"/>
          <w:szCs w:val="52"/>
          <w:lang w:eastAsia="sk-SK"/>
        </w:rPr>
        <w:t>E – FINANČNÁ ČASŤ</w:t>
      </w:r>
      <w:r w:rsidR="00CC6282" w:rsidRPr="000C0DF8">
        <w:rPr>
          <w:rFonts w:eastAsia="Times New Roman" w:cs="Times New Roman"/>
          <w:b/>
          <w:bCs/>
          <w:iCs/>
          <w:sz w:val="52"/>
          <w:szCs w:val="52"/>
          <w:lang w:eastAsia="sk-SK"/>
        </w:rPr>
        <w:t xml:space="preserve">- </w:t>
      </w:r>
      <w:r w:rsidRPr="000C0DF8">
        <w:rPr>
          <w:rFonts w:eastAsia="Times New Roman" w:cs="Times New Roman"/>
          <w:b/>
          <w:bCs/>
          <w:iCs/>
          <w:sz w:val="52"/>
          <w:szCs w:val="52"/>
          <w:lang w:eastAsia="sk-SK"/>
        </w:rPr>
        <w:t xml:space="preserve">FINANČNÝ PLÁN </w:t>
      </w:r>
    </w:p>
    <w:p w14:paraId="605A7DF4" w14:textId="6901AA57" w:rsidR="00B251B9" w:rsidRPr="00B251B9" w:rsidRDefault="00B251B9" w:rsidP="005F1219">
      <w:pPr>
        <w:keepNext/>
        <w:spacing w:after="0" w:line="240" w:lineRule="auto"/>
        <w:outlineLvl w:val="0"/>
        <w:rPr>
          <w:rFonts w:cs="Times New Roman"/>
          <w:b/>
          <w:color w:val="5B9BD5" w:themeColor="accent1"/>
          <w:sz w:val="52"/>
          <w:szCs w:val="52"/>
        </w:rPr>
      </w:pPr>
      <w:r w:rsidRPr="00B251B9">
        <w:rPr>
          <w:rFonts w:cs="Times New Roman"/>
          <w:b/>
          <w:color w:val="5B9BD5" w:themeColor="accent1"/>
          <w:sz w:val="52"/>
          <w:szCs w:val="52"/>
        </w:rPr>
        <w:t>Doplnenie a aktualizácia č.1</w:t>
      </w:r>
    </w:p>
    <w:p w14:paraId="583769FE" w14:textId="1D0F071B" w:rsidR="007A76CB" w:rsidRDefault="007A76CB" w:rsidP="005F1219">
      <w:pPr>
        <w:keepNext/>
        <w:spacing w:after="0" w:line="240" w:lineRule="auto"/>
        <w:outlineLvl w:val="0"/>
        <w:rPr>
          <w:rFonts w:cs="Times New Roman"/>
          <w:b/>
          <w:sz w:val="52"/>
          <w:szCs w:val="52"/>
        </w:rPr>
      </w:pPr>
      <w:r w:rsidRPr="000C0DF8">
        <w:rPr>
          <w:rFonts w:cs="Times New Roman"/>
          <w:b/>
          <w:sz w:val="52"/>
          <w:szCs w:val="52"/>
        </w:rPr>
        <w:t xml:space="preserve">PHSR mesta Šaľa na roky 2015 – 2020 </w:t>
      </w:r>
    </w:p>
    <w:p w14:paraId="6490500D" w14:textId="43988786" w:rsidR="00B251B9" w:rsidRPr="00B251B9" w:rsidRDefault="00B251B9" w:rsidP="005F1219">
      <w:pPr>
        <w:keepNext/>
        <w:spacing w:after="0" w:line="240" w:lineRule="auto"/>
        <w:outlineLvl w:val="0"/>
        <w:rPr>
          <w:rFonts w:cs="Times New Roman"/>
          <w:b/>
          <w:color w:val="5B9BD5" w:themeColor="accent1"/>
          <w:sz w:val="52"/>
          <w:szCs w:val="52"/>
        </w:rPr>
      </w:pPr>
      <w:r w:rsidRPr="00B251B9">
        <w:rPr>
          <w:rFonts w:cs="Times New Roman"/>
          <w:b/>
          <w:color w:val="5B9BD5" w:themeColor="accent1"/>
          <w:sz w:val="52"/>
          <w:szCs w:val="52"/>
        </w:rPr>
        <w:t>na obdobie rokov 2021-2022</w:t>
      </w:r>
    </w:p>
    <w:p w14:paraId="60EA072B" w14:textId="77777777" w:rsidR="003B6791" w:rsidRPr="000C0DF8" w:rsidRDefault="003B6791" w:rsidP="005F1219">
      <w:pPr>
        <w:spacing w:after="0" w:line="240" w:lineRule="auto"/>
        <w:jc w:val="both"/>
      </w:pPr>
    </w:p>
    <w:p w14:paraId="0D21EAEB" w14:textId="77777777" w:rsidR="00C81E4A" w:rsidRPr="00F34140" w:rsidRDefault="00C81E4A" w:rsidP="005F1219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sk-SK"/>
        </w:rPr>
      </w:pPr>
      <w:r w:rsidRPr="00F34140">
        <w:rPr>
          <w:rFonts w:eastAsia="Times New Roman" w:cs="Times New Roman"/>
          <w:sz w:val="24"/>
          <w:szCs w:val="24"/>
          <w:lang w:eastAsia="sk-SK"/>
        </w:rPr>
        <w:t xml:space="preserve">Podstatnou stránkou úspešnej implementácie opatrení a aktivít PHSR so zámerom naplnenia stanovených cieľov a priorít je aj finančný a časový predpoklad ich realizácie. </w:t>
      </w:r>
    </w:p>
    <w:p w14:paraId="693DFB3B" w14:textId="77777777" w:rsidR="001C6A0D" w:rsidRPr="00F34140" w:rsidRDefault="00C81E4A" w:rsidP="005F1219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sk-SK"/>
        </w:rPr>
      </w:pPr>
      <w:r w:rsidRPr="00F34140">
        <w:rPr>
          <w:rFonts w:eastAsia="Times New Roman" w:cs="Times New Roman"/>
          <w:sz w:val="24"/>
          <w:szCs w:val="24"/>
          <w:lang w:eastAsia="sk-SK"/>
        </w:rPr>
        <w:t>Zákon č</w:t>
      </w:r>
      <w:r w:rsidR="000C0DF8" w:rsidRPr="00F34140">
        <w:rPr>
          <w:rFonts w:eastAsia="Times New Roman" w:cs="Times New Roman"/>
          <w:sz w:val="24"/>
          <w:szCs w:val="24"/>
          <w:lang w:eastAsia="sk-SK"/>
        </w:rPr>
        <w:t xml:space="preserve">. </w:t>
      </w:r>
      <w:r w:rsidR="000C0DF8" w:rsidRPr="00F34140">
        <w:rPr>
          <w:rFonts w:cs="Times New Roman"/>
          <w:sz w:val="24"/>
          <w:szCs w:val="24"/>
        </w:rPr>
        <w:t>539/2008 Z.</w:t>
      </w:r>
      <w:r w:rsidR="00A167D8" w:rsidRPr="00F34140">
        <w:rPr>
          <w:rFonts w:cs="Times New Roman"/>
          <w:sz w:val="24"/>
          <w:szCs w:val="24"/>
        </w:rPr>
        <w:t xml:space="preserve"> </w:t>
      </w:r>
      <w:r w:rsidR="000C0DF8" w:rsidRPr="00F34140">
        <w:rPr>
          <w:rFonts w:cs="Times New Roman"/>
          <w:sz w:val="24"/>
          <w:szCs w:val="24"/>
        </w:rPr>
        <w:t xml:space="preserve">z. </w:t>
      </w:r>
      <w:r w:rsidRPr="00F34140">
        <w:rPr>
          <w:rFonts w:eastAsia="Times New Roman" w:cs="Times New Roman"/>
          <w:sz w:val="24"/>
          <w:szCs w:val="24"/>
          <w:lang w:eastAsia="sk-SK"/>
        </w:rPr>
        <w:t>o podpore regionálneho rozvoja v </w:t>
      </w:r>
      <w:r w:rsidR="00A167D8" w:rsidRPr="00F34140">
        <w:rPr>
          <w:rFonts w:eastAsia="Times New Roman" w:cs="Times New Roman"/>
          <w:sz w:val="24"/>
          <w:szCs w:val="24"/>
          <w:lang w:eastAsia="sk-SK"/>
        </w:rPr>
        <w:t>pla</w:t>
      </w:r>
      <w:r w:rsidRPr="00F34140">
        <w:rPr>
          <w:rFonts w:eastAsia="Times New Roman" w:cs="Times New Roman"/>
          <w:sz w:val="24"/>
          <w:szCs w:val="24"/>
          <w:lang w:eastAsia="sk-SK"/>
        </w:rPr>
        <w:t xml:space="preserve">tnom zmení definuje </w:t>
      </w:r>
      <w:r w:rsidR="000C0DF8" w:rsidRPr="00F34140">
        <w:rPr>
          <w:rFonts w:eastAsia="Times New Roman" w:cs="Times New Roman"/>
          <w:sz w:val="24"/>
          <w:szCs w:val="24"/>
          <w:lang w:eastAsia="sk-SK"/>
        </w:rPr>
        <w:t xml:space="preserve">nasledovné </w:t>
      </w:r>
      <w:r w:rsidR="00A167D8" w:rsidRPr="00F34140">
        <w:rPr>
          <w:rFonts w:eastAsia="Times New Roman" w:cs="Times New Roman"/>
          <w:sz w:val="24"/>
          <w:szCs w:val="24"/>
          <w:lang w:eastAsia="sk-SK"/>
        </w:rPr>
        <w:t>z</w:t>
      </w:r>
      <w:r w:rsidR="000C0DF8" w:rsidRPr="00F34140">
        <w:rPr>
          <w:rFonts w:eastAsia="Times New Roman" w:cs="Times New Roman"/>
          <w:sz w:val="24"/>
          <w:szCs w:val="24"/>
          <w:lang w:eastAsia="sk-SK"/>
        </w:rPr>
        <w:t>droje</w:t>
      </w:r>
      <w:r w:rsidR="00A167D8" w:rsidRPr="00F34140">
        <w:rPr>
          <w:rFonts w:eastAsia="Times New Roman" w:cs="Times New Roman"/>
          <w:sz w:val="24"/>
          <w:szCs w:val="24"/>
          <w:lang w:eastAsia="sk-SK"/>
        </w:rPr>
        <w:t xml:space="preserve"> </w:t>
      </w:r>
      <w:r w:rsidR="000C0DF8" w:rsidRPr="00F34140">
        <w:rPr>
          <w:rFonts w:eastAsia="Times New Roman" w:cs="Times New Roman"/>
          <w:sz w:val="24"/>
          <w:szCs w:val="24"/>
          <w:lang w:eastAsia="sk-SK"/>
        </w:rPr>
        <w:t xml:space="preserve">financovania regionálneho rozvoja </w:t>
      </w:r>
      <w:r w:rsidRPr="00F34140">
        <w:rPr>
          <w:rFonts w:eastAsia="Times New Roman" w:cs="Times New Roman"/>
          <w:sz w:val="24"/>
          <w:szCs w:val="24"/>
          <w:lang w:eastAsia="sk-SK"/>
        </w:rPr>
        <w:t xml:space="preserve">v  </w:t>
      </w:r>
      <w:r w:rsidR="001C6A0D" w:rsidRPr="00F34140">
        <w:rPr>
          <w:rFonts w:eastAsia="Times New Roman" w:cs="Times New Roman"/>
          <w:sz w:val="24"/>
          <w:szCs w:val="24"/>
          <w:lang w:eastAsia="sk-SK"/>
        </w:rPr>
        <w:t>§ 4</w:t>
      </w:r>
      <w:r w:rsidR="000C0DF8" w:rsidRPr="00F34140">
        <w:rPr>
          <w:rFonts w:eastAsia="Times New Roman" w:cs="Times New Roman"/>
          <w:sz w:val="24"/>
          <w:szCs w:val="24"/>
          <w:lang w:eastAsia="sk-SK"/>
        </w:rPr>
        <w:t xml:space="preserve">. </w:t>
      </w:r>
      <w:r w:rsidR="001C6A0D" w:rsidRPr="00F34140">
        <w:rPr>
          <w:rFonts w:eastAsia="Times New Roman" w:cs="Times New Roman"/>
          <w:sz w:val="24"/>
          <w:szCs w:val="24"/>
          <w:lang w:eastAsia="sk-SK"/>
        </w:rPr>
        <w:t>Regionálny rozvoj sa financuje</w:t>
      </w:r>
      <w:r w:rsidR="00A2097E">
        <w:rPr>
          <w:rFonts w:eastAsia="Times New Roman" w:cs="Times New Roman"/>
          <w:sz w:val="24"/>
          <w:szCs w:val="24"/>
          <w:lang w:eastAsia="sk-SK"/>
        </w:rPr>
        <w:t>:</w:t>
      </w:r>
      <w:r w:rsidR="001C6A0D" w:rsidRPr="00F34140">
        <w:rPr>
          <w:rFonts w:eastAsia="Times New Roman" w:cs="Times New Roman"/>
          <w:sz w:val="24"/>
          <w:szCs w:val="24"/>
          <w:lang w:eastAsia="sk-SK"/>
        </w:rPr>
        <w:t xml:space="preserve"> </w:t>
      </w:r>
    </w:p>
    <w:p w14:paraId="09DBF9AD" w14:textId="77777777" w:rsidR="001C6A0D" w:rsidRPr="00F34140" w:rsidRDefault="001C6A0D" w:rsidP="005F1219">
      <w:pPr>
        <w:pStyle w:val="Odsekzoznamu"/>
        <w:numPr>
          <w:ilvl w:val="0"/>
          <w:numId w:val="2"/>
        </w:numPr>
        <w:spacing w:after="0" w:line="240" w:lineRule="auto"/>
        <w:jc w:val="both"/>
        <w:rPr>
          <w:rFonts w:eastAsia="Times New Roman" w:cs="Times New Roman"/>
          <w:sz w:val="24"/>
          <w:szCs w:val="24"/>
          <w:lang w:eastAsia="sk-SK"/>
        </w:rPr>
      </w:pPr>
      <w:r w:rsidRPr="00F34140">
        <w:rPr>
          <w:rFonts w:eastAsia="Times New Roman" w:cs="Times New Roman"/>
          <w:sz w:val="24"/>
          <w:szCs w:val="24"/>
          <w:lang w:eastAsia="sk-SK"/>
        </w:rPr>
        <w:t xml:space="preserve">zo štátneho rozpočtu vrátane finančných prostriedkov z rozpočtových kapitol ministerstiev, </w:t>
      </w:r>
    </w:p>
    <w:p w14:paraId="57062342" w14:textId="77777777" w:rsidR="001C6A0D" w:rsidRPr="00F34140" w:rsidRDefault="001C6A0D" w:rsidP="005F1219">
      <w:pPr>
        <w:pStyle w:val="Odsekzoznamu"/>
        <w:numPr>
          <w:ilvl w:val="0"/>
          <w:numId w:val="2"/>
        </w:numPr>
        <w:spacing w:after="0" w:line="240" w:lineRule="auto"/>
        <w:jc w:val="both"/>
        <w:rPr>
          <w:rFonts w:eastAsia="Times New Roman" w:cs="Times New Roman"/>
          <w:sz w:val="24"/>
          <w:szCs w:val="24"/>
          <w:lang w:eastAsia="sk-SK"/>
        </w:rPr>
      </w:pPr>
      <w:r w:rsidRPr="00F34140">
        <w:rPr>
          <w:rFonts w:eastAsia="Times New Roman" w:cs="Times New Roman"/>
          <w:sz w:val="24"/>
          <w:szCs w:val="24"/>
          <w:lang w:eastAsia="sk-SK"/>
        </w:rPr>
        <w:t xml:space="preserve">zo štátnych účelových fondov, </w:t>
      </w:r>
    </w:p>
    <w:p w14:paraId="21838AC6" w14:textId="77777777" w:rsidR="001C6A0D" w:rsidRPr="00F34140" w:rsidRDefault="001C6A0D" w:rsidP="005F1219">
      <w:pPr>
        <w:pStyle w:val="Odsekzoznamu"/>
        <w:numPr>
          <w:ilvl w:val="0"/>
          <w:numId w:val="2"/>
        </w:numPr>
        <w:spacing w:after="0" w:line="240" w:lineRule="auto"/>
        <w:jc w:val="both"/>
        <w:rPr>
          <w:rFonts w:eastAsia="Times New Roman" w:cs="Times New Roman"/>
          <w:sz w:val="24"/>
          <w:szCs w:val="24"/>
          <w:lang w:eastAsia="sk-SK"/>
        </w:rPr>
      </w:pPr>
      <w:r w:rsidRPr="00F34140">
        <w:rPr>
          <w:rFonts w:eastAsia="Times New Roman" w:cs="Times New Roman"/>
          <w:sz w:val="24"/>
          <w:szCs w:val="24"/>
          <w:lang w:eastAsia="sk-SK"/>
        </w:rPr>
        <w:t xml:space="preserve">z rozpočtov vyšších územných celkov, </w:t>
      </w:r>
    </w:p>
    <w:p w14:paraId="4E6F81B4" w14:textId="77777777" w:rsidR="001C6A0D" w:rsidRPr="00F34140" w:rsidRDefault="001C6A0D" w:rsidP="005F1219">
      <w:pPr>
        <w:pStyle w:val="Odsekzoznamu"/>
        <w:numPr>
          <w:ilvl w:val="0"/>
          <w:numId w:val="2"/>
        </w:numPr>
        <w:spacing w:after="0" w:line="240" w:lineRule="auto"/>
        <w:jc w:val="both"/>
        <w:rPr>
          <w:rFonts w:eastAsia="Times New Roman" w:cs="Times New Roman"/>
          <w:sz w:val="24"/>
          <w:szCs w:val="24"/>
          <w:lang w:eastAsia="sk-SK"/>
        </w:rPr>
      </w:pPr>
      <w:r w:rsidRPr="00F34140">
        <w:rPr>
          <w:rFonts w:eastAsia="Times New Roman" w:cs="Times New Roman"/>
          <w:sz w:val="24"/>
          <w:szCs w:val="24"/>
          <w:lang w:eastAsia="sk-SK"/>
        </w:rPr>
        <w:t xml:space="preserve">z rozpočtov obcí, </w:t>
      </w:r>
    </w:p>
    <w:p w14:paraId="26CFC3F0" w14:textId="77777777" w:rsidR="001C6A0D" w:rsidRPr="00F34140" w:rsidRDefault="001C6A0D" w:rsidP="005F1219">
      <w:pPr>
        <w:pStyle w:val="Odsekzoznamu"/>
        <w:numPr>
          <w:ilvl w:val="0"/>
          <w:numId w:val="2"/>
        </w:numPr>
        <w:spacing w:after="0" w:line="240" w:lineRule="auto"/>
        <w:jc w:val="both"/>
        <w:rPr>
          <w:rFonts w:eastAsia="Times New Roman" w:cs="Times New Roman"/>
          <w:sz w:val="24"/>
          <w:szCs w:val="24"/>
          <w:lang w:eastAsia="sk-SK"/>
        </w:rPr>
      </w:pPr>
      <w:r w:rsidRPr="00F34140">
        <w:rPr>
          <w:rFonts w:eastAsia="Times New Roman" w:cs="Times New Roman"/>
          <w:sz w:val="24"/>
          <w:szCs w:val="24"/>
          <w:lang w:eastAsia="sk-SK"/>
        </w:rPr>
        <w:t xml:space="preserve">z prostriedkov fyzických osôb, </w:t>
      </w:r>
    </w:p>
    <w:p w14:paraId="0B9C9719" w14:textId="77777777" w:rsidR="001C6A0D" w:rsidRPr="00F34140" w:rsidRDefault="001C6A0D" w:rsidP="005F1219">
      <w:pPr>
        <w:pStyle w:val="Odsekzoznamu"/>
        <w:numPr>
          <w:ilvl w:val="0"/>
          <w:numId w:val="2"/>
        </w:numPr>
        <w:spacing w:after="0" w:line="240" w:lineRule="auto"/>
        <w:jc w:val="both"/>
        <w:rPr>
          <w:rFonts w:eastAsia="Times New Roman" w:cs="Times New Roman"/>
          <w:sz w:val="24"/>
          <w:szCs w:val="24"/>
          <w:lang w:eastAsia="sk-SK"/>
        </w:rPr>
      </w:pPr>
      <w:r w:rsidRPr="00F34140">
        <w:rPr>
          <w:rFonts w:eastAsia="Times New Roman" w:cs="Times New Roman"/>
          <w:sz w:val="24"/>
          <w:szCs w:val="24"/>
          <w:lang w:eastAsia="sk-SK"/>
        </w:rPr>
        <w:t xml:space="preserve">z prostriedkov právnických osôb, </w:t>
      </w:r>
    </w:p>
    <w:p w14:paraId="115D4372" w14:textId="77777777" w:rsidR="001C6A0D" w:rsidRPr="00F34140" w:rsidRDefault="001C6A0D" w:rsidP="005F1219">
      <w:pPr>
        <w:pStyle w:val="Odsekzoznamu"/>
        <w:numPr>
          <w:ilvl w:val="0"/>
          <w:numId w:val="2"/>
        </w:numPr>
        <w:spacing w:after="0" w:line="240" w:lineRule="auto"/>
        <w:jc w:val="both"/>
        <w:rPr>
          <w:rFonts w:eastAsia="Times New Roman" w:cs="Times New Roman"/>
          <w:sz w:val="24"/>
          <w:szCs w:val="24"/>
          <w:lang w:eastAsia="sk-SK"/>
        </w:rPr>
      </w:pPr>
      <w:r w:rsidRPr="00F34140">
        <w:rPr>
          <w:rFonts w:eastAsia="Times New Roman" w:cs="Times New Roman"/>
          <w:sz w:val="24"/>
          <w:szCs w:val="24"/>
          <w:lang w:eastAsia="sk-SK"/>
        </w:rPr>
        <w:t xml:space="preserve">z úverov a príspevkov medzinárodných organizácií, </w:t>
      </w:r>
    </w:p>
    <w:p w14:paraId="41F12A15" w14:textId="77777777" w:rsidR="001C6A0D" w:rsidRPr="00F34140" w:rsidRDefault="001C6A0D" w:rsidP="005F1219">
      <w:pPr>
        <w:pStyle w:val="Odsekzoznamu"/>
        <w:numPr>
          <w:ilvl w:val="0"/>
          <w:numId w:val="2"/>
        </w:numPr>
        <w:spacing w:after="0" w:line="240" w:lineRule="auto"/>
        <w:jc w:val="both"/>
        <w:rPr>
          <w:rFonts w:eastAsia="Times New Roman" w:cs="Times New Roman"/>
          <w:sz w:val="24"/>
          <w:szCs w:val="24"/>
          <w:lang w:eastAsia="sk-SK"/>
        </w:rPr>
      </w:pPr>
      <w:r w:rsidRPr="00F34140">
        <w:rPr>
          <w:rFonts w:eastAsia="Times New Roman" w:cs="Times New Roman"/>
          <w:sz w:val="24"/>
          <w:szCs w:val="24"/>
          <w:lang w:eastAsia="sk-SK"/>
        </w:rPr>
        <w:t xml:space="preserve">z prostriedkov vyplývajúcich z medzinárodných zmlúv o poskytnutí grantu uzatvorených medzi Slovenskou republikou a inými štátmi, </w:t>
      </w:r>
    </w:p>
    <w:p w14:paraId="5BE82DE9" w14:textId="77777777" w:rsidR="001C6A0D" w:rsidRPr="00F34140" w:rsidRDefault="001C6A0D" w:rsidP="005F1219">
      <w:pPr>
        <w:pStyle w:val="Odsekzoznamu"/>
        <w:numPr>
          <w:ilvl w:val="0"/>
          <w:numId w:val="2"/>
        </w:numPr>
        <w:spacing w:after="0" w:line="240" w:lineRule="auto"/>
        <w:jc w:val="both"/>
        <w:rPr>
          <w:rFonts w:eastAsia="Times New Roman" w:cs="Times New Roman"/>
          <w:sz w:val="24"/>
          <w:szCs w:val="24"/>
          <w:lang w:eastAsia="sk-SK"/>
        </w:rPr>
      </w:pPr>
      <w:r w:rsidRPr="00F34140">
        <w:rPr>
          <w:rFonts w:eastAsia="Times New Roman" w:cs="Times New Roman"/>
          <w:sz w:val="24"/>
          <w:szCs w:val="24"/>
          <w:lang w:eastAsia="sk-SK"/>
        </w:rPr>
        <w:t xml:space="preserve">z iných prostriedkov, ak to ustanoví osobitný predpis. </w:t>
      </w:r>
    </w:p>
    <w:p w14:paraId="75362C04" w14:textId="77777777" w:rsidR="001C6A0D" w:rsidRPr="00F34140" w:rsidRDefault="001C6A0D" w:rsidP="005F1219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sk-SK"/>
        </w:rPr>
      </w:pPr>
      <w:r w:rsidRPr="00F34140">
        <w:rPr>
          <w:rFonts w:eastAsia="Times New Roman" w:cs="Times New Roman"/>
          <w:sz w:val="24"/>
          <w:szCs w:val="24"/>
          <w:lang w:eastAsia="sk-SK"/>
        </w:rPr>
        <w:t>Doplnkovým zdrojom finančného zabezpečenia podpory regionálneho rozvoja sú finančné prostriedky z fondov Európskej únie poskytované podľa osobitných predpisov.</w:t>
      </w:r>
      <w:r w:rsidR="000C0DF8" w:rsidRPr="00F34140">
        <w:rPr>
          <w:rFonts w:eastAsia="Times New Roman" w:cs="Times New Roman"/>
          <w:sz w:val="24"/>
          <w:szCs w:val="24"/>
          <w:lang w:eastAsia="sk-SK"/>
        </w:rPr>
        <w:t xml:space="preserve"> </w:t>
      </w:r>
    </w:p>
    <w:p w14:paraId="3A4396A1" w14:textId="77777777" w:rsidR="009F4F88" w:rsidRPr="00F34140" w:rsidRDefault="009C5E97" w:rsidP="005F1219">
      <w:pPr>
        <w:spacing w:after="0" w:line="240" w:lineRule="auto"/>
        <w:jc w:val="both"/>
        <w:rPr>
          <w:sz w:val="24"/>
          <w:szCs w:val="24"/>
        </w:rPr>
      </w:pPr>
      <w:r w:rsidRPr="00F34140">
        <w:rPr>
          <w:sz w:val="24"/>
          <w:szCs w:val="24"/>
        </w:rPr>
        <w:t xml:space="preserve">Podstatnou </w:t>
      </w:r>
      <w:r w:rsidR="000C0DF8" w:rsidRPr="00F34140">
        <w:rPr>
          <w:sz w:val="24"/>
          <w:szCs w:val="24"/>
        </w:rPr>
        <w:t xml:space="preserve">stránkou úspechu implementácie PHSR mesta Šaľa je </w:t>
      </w:r>
      <w:r w:rsidRPr="00F34140">
        <w:rPr>
          <w:sz w:val="24"/>
          <w:szCs w:val="24"/>
        </w:rPr>
        <w:t xml:space="preserve">teda </w:t>
      </w:r>
      <w:r w:rsidR="000C0DF8" w:rsidRPr="00F34140">
        <w:rPr>
          <w:sz w:val="24"/>
          <w:szCs w:val="24"/>
        </w:rPr>
        <w:t xml:space="preserve">schopnosť </w:t>
      </w:r>
      <w:r w:rsidRPr="00F34140">
        <w:rPr>
          <w:sz w:val="24"/>
          <w:szCs w:val="24"/>
        </w:rPr>
        <w:t>samosprávy mesta Šaľa</w:t>
      </w:r>
      <w:r w:rsidR="000C0DF8" w:rsidRPr="00F34140">
        <w:rPr>
          <w:sz w:val="24"/>
          <w:szCs w:val="24"/>
        </w:rPr>
        <w:t xml:space="preserve"> v priebehu obdobia platnos</w:t>
      </w:r>
      <w:r w:rsidRPr="00F34140">
        <w:rPr>
          <w:sz w:val="24"/>
          <w:szCs w:val="24"/>
        </w:rPr>
        <w:t>ti</w:t>
      </w:r>
      <w:r w:rsidR="000C0DF8" w:rsidRPr="00F34140">
        <w:rPr>
          <w:sz w:val="24"/>
          <w:szCs w:val="24"/>
        </w:rPr>
        <w:t xml:space="preserve"> PHSR zabezpečiť potrebné zdroje na financovanie. V rámci akčných plánov sú konkrétne pri každej aktivite zadefinované p</w:t>
      </w:r>
      <w:r w:rsidR="00A2097E">
        <w:rPr>
          <w:sz w:val="24"/>
          <w:szCs w:val="24"/>
        </w:rPr>
        <w:t>redpokladané zdroje financovania,</w:t>
      </w:r>
      <w:r w:rsidR="000C0DF8" w:rsidRPr="00F34140">
        <w:rPr>
          <w:sz w:val="24"/>
          <w:szCs w:val="24"/>
        </w:rPr>
        <w:t xml:space="preserve"> najm</w:t>
      </w:r>
      <w:r w:rsidR="00A2097E">
        <w:rPr>
          <w:sz w:val="24"/>
          <w:szCs w:val="24"/>
        </w:rPr>
        <w:t>ä</w:t>
      </w:r>
      <w:r w:rsidR="000C0DF8" w:rsidRPr="00F34140">
        <w:rPr>
          <w:sz w:val="24"/>
          <w:szCs w:val="24"/>
        </w:rPr>
        <w:t xml:space="preserve"> pôjde o rozpočet mesta a jeho organizácií, rozpočty NSK, ŠR, EÚ atď., rovnako bude potrebné čerpať aj úverové zdroje</w:t>
      </w:r>
      <w:r w:rsidRPr="00F34140">
        <w:rPr>
          <w:sz w:val="24"/>
          <w:szCs w:val="24"/>
        </w:rPr>
        <w:t xml:space="preserve"> napr.</w:t>
      </w:r>
      <w:r w:rsidR="00A2097E">
        <w:rPr>
          <w:sz w:val="24"/>
          <w:szCs w:val="24"/>
        </w:rPr>
        <w:t xml:space="preserve"> </w:t>
      </w:r>
      <w:r w:rsidRPr="00F34140">
        <w:rPr>
          <w:sz w:val="24"/>
          <w:szCs w:val="24"/>
        </w:rPr>
        <w:t>na spolufinancovanie väčších projektov, alebo na dočasné preklenutie nedostatku finančných prostriedkov</w:t>
      </w:r>
      <w:r w:rsidR="000C0DF8" w:rsidRPr="00F34140">
        <w:rPr>
          <w:sz w:val="24"/>
          <w:szCs w:val="24"/>
        </w:rPr>
        <w:t xml:space="preserve">, či </w:t>
      </w:r>
      <w:r w:rsidR="00A2097E">
        <w:rPr>
          <w:sz w:val="24"/>
          <w:szCs w:val="24"/>
        </w:rPr>
        <w:t xml:space="preserve">využiť </w:t>
      </w:r>
      <w:r w:rsidR="000C0DF8" w:rsidRPr="00F34140">
        <w:rPr>
          <w:sz w:val="24"/>
          <w:szCs w:val="24"/>
        </w:rPr>
        <w:t>prostriedky ŠFRB. Nižšie uvedená tabuľka definuje predpoklady viazdrojového financovani</w:t>
      </w:r>
      <w:r w:rsidR="00A2097E">
        <w:rPr>
          <w:sz w:val="24"/>
          <w:szCs w:val="24"/>
        </w:rPr>
        <w:t>a</w:t>
      </w:r>
      <w:r w:rsidR="000C0DF8" w:rsidRPr="00F34140">
        <w:rPr>
          <w:sz w:val="24"/>
          <w:szCs w:val="24"/>
        </w:rPr>
        <w:t xml:space="preserve"> pri jednotlivých aktivitách.</w:t>
      </w:r>
    </w:p>
    <w:p w14:paraId="4DF67E05" w14:textId="77777777" w:rsidR="009F4F88" w:rsidRPr="00CB623F" w:rsidRDefault="009F4F88" w:rsidP="005F1219">
      <w:pPr>
        <w:spacing w:after="0" w:line="240" w:lineRule="auto"/>
        <w:jc w:val="both"/>
        <w:rPr>
          <w:sz w:val="16"/>
          <w:szCs w:val="16"/>
        </w:rPr>
      </w:pPr>
    </w:p>
    <w:p w14:paraId="044D765D" w14:textId="77777777" w:rsidR="00A167D8" w:rsidRPr="00F34140" w:rsidRDefault="00936968" w:rsidP="005F1219">
      <w:pPr>
        <w:spacing w:after="0" w:line="240" w:lineRule="auto"/>
        <w:jc w:val="both"/>
        <w:rPr>
          <w:rFonts w:eastAsia="Times New Roman" w:cs="Times New Roman"/>
          <w:color w:val="494949"/>
          <w:sz w:val="24"/>
          <w:szCs w:val="24"/>
          <w:lang w:eastAsia="sk-SK"/>
        </w:rPr>
      </w:pPr>
      <w:r w:rsidRPr="00F34140">
        <w:rPr>
          <w:rFonts w:eastAsia="Times New Roman" w:cs="Times New Roman"/>
          <w:color w:val="494949"/>
          <w:sz w:val="24"/>
          <w:szCs w:val="24"/>
          <w:lang w:eastAsia="sk-SK"/>
        </w:rPr>
        <w:t xml:space="preserve">Indikatívny finančný plán obsahuje </w:t>
      </w:r>
      <w:r w:rsidR="0092118C" w:rsidRPr="00F34140">
        <w:rPr>
          <w:rFonts w:eastAsia="Times New Roman" w:cs="Times New Roman"/>
          <w:color w:val="494949"/>
          <w:sz w:val="24"/>
          <w:szCs w:val="24"/>
          <w:lang w:eastAsia="sk-SK"/>
        </w:rPr>
        <w:t xml:space="preserve">okrem predpokladanej výšky rozpočtu v jednotlivých rokoch implementácie PHSR na jednotlivé aktivity aj </w:t>
      </w:r>
      <w:r w:rsidRPr="00F34140">
        <w:rPr>
          <w:rFonts w:eastAsia="Times New Roman" w:cs="Times New Roman"/>
          <w:color w:val="494949"/>
          <w:sz w:val="24"/>
          <w:szCs w:val="24"/>
          <w:lang w:eastAsia="sk-SK"/>
        </w:rPr>
        <w:t xml:space="preserve">odhadovaný podiel financií </w:t>
      </w:r>
      <w:r w:rsidR="0092118C" w:rsidRPr="00F34140">
        <w:rPr>
          <w:rFonts w:eastAsia="Times New Roman" w:cs="Times New Roman"/>
          <w:color w:val="494949"/>
          <w:sz w:val="24"/>
          <w:szCs w:val="24"/>
          <w:lang w:eastAsia="sk-SK"/>
        </w:rPr>
        <w:t>mesta, VÚC, ŠR či EÚ</w:t>
      </w:r>
      <w:r w:rsidRPr="00F34140">
        <w:rPr>
          <w:rFonts w:eastAsia="Times New Roman" w:cs="Times New Roman"/>
          <w:color w:val="494949"/>
          <w:sz w:val="24"/>
          <w:szCs w:val="24"/>
          <w:lang w:eastAsia="sk-SK"/>
        </w:rPr>
        <w:t xml:space="preserve"> a súkromného sektora pre jednotlivé aktivity s ohľadom na v súčasnosti dostupné zdroje z fondov Európskych spoločen</w:t>
      </w:r>
      <w:r w:rsidR="00A167D8" w:rsidRPr="00F34140">
        <w:rPr>
          <w:rFonts w:eastAsia="Times New Roman" w:cs="Times New Roman"/>
          <w:color w:val="494949"/>
          <w:sz w:val="24"/>
          <w:szCs w:val="24"/>
          <w:lang w:eastAsia="sk-SK"/>
        </w:rPr>
        <w:t>stiev (programovacie obdobie 2014-2020</w:t>
      </w:r>
      <w:r w:rsidRPr="00F34140">
        <w:rPr>
          <w:rFonts w:eastAsia="Times New Roman" w:cs="Times New Roman"/>
          <w:color w:val="494949"/>
          <w:sz w:val="24"/>
          <w:szCs w:val="24"/>
          <w:lang w:eastAsia="sk-SK"/>
        </w:rPr>
        <w:t xml:space="preserve">). </w:t>
      </w:r>
    </w:p>
    <w:p w14:paraId="2AC27A85" w14:textId="77777777" w:rsidR="00936968" w:rsidRPr="00F34140" w:rsidRDefault="00936968" w:rsidP="005F1219">
      <w:pPr>
        <w:spacing w:after="0" w:line="240" w:lineRule="auto"/>
        <w:jc w:val="both"/>
        <w:rPr>
          <w:rFonts w:eastAsia="Times New Roman" w:cs="Times New Roman"/>
          <w:color w:val="494949"/>
          <w:sz w:val="24"/>
          <w:szCs w:val="24"/>
          <w:lang w:eastAsia="sk-SK"/>
        </w:rPr>
      </w:pPr>
      <w:r w:rsidRPr="00F34140">
        <w:rPr>
          <w:rFonts w:eastAsia="Times New Roman" w:cs="Times New Roman"/>
          <w:color w:val="494949"/>
          <w:sz w:val="24"/>
          <w:szCs w:val="24"/>
          <w:lang w:eastAsia="sk-SK"/>
        </w:rPr>
        <w:t>Pre presnejšie stanovenie celkových nákladov (vrátane prípravnej projektovej fázy), ich umiestnenie v čase podľa investičnej kapacity rozpočtu</w:t>
      </w:r>
      <w:r w:rsidR="0092118C" w:rsidRPr="00F34140">
        <w:rPr>
          <w:rFonts w:eastAsia="Times New Roman" w:cs="Times New Roman"/>
          <w:color w:val="494949"/>
          <w:sz w:val="24"/>
          <w:szCs w:val="24"/>
          <w:lang w:eastAsia="sk-SK"/>
        </w:rPr>
        <w:t xml:space="preserve"> mesta</w:t>
      </w:r>
      <w:r w:rsidRPr="00F34140">
        <w:rPr>
          <w:rFonts w:eastAsia="Times New Roman" w:cs="Times New Roman"/>
          <w:color w:val="494949"/>
          <w:sz w:val="24"/>
          <w:szCs w:val="24"/>
          <w:lang w:eastAsia="sk-SK"/>
        </w:rPr>
        <w:t xml:space="preserve"> a posúdenie ich opodstatnenosti a návratnosti </w:t>
      </w:r>
      <w:r w:rsidR="0092118C" w:rsidRPr="00F34140">
        <w:rPr>
          <w:rFonts w:eastAsia="Times New Roman" w:cs="Times New Roman"/>
          <w:color w:val="494949"/>
          <w:sz w:val="24"/>
          <w:szCs w:val="24"/>
          <w:lang w:eastAsia="sk-SK"/>
        </w:rPr>
        <w:t xml:space="preserve">bude rozhodujúce postupné zapracovávanie aktivít do viacročného rozpočtu mesta Šaľa a úspešnosť mesta pri získavaní mimorozpočtových zdrojov. </w:t>
      </w:r>
      <w:r w:rsidRPr="00F34140">
        <w:rPr>
          <w:rFonts w:eastAsia="Times New Roman" w:cs="Times New Roman"/>
          <w:color w:val="494949"/>
          <w:sz w:val="24"/>
          <w:szCs w:val="24"/>
          <w:lang w:eastAsia="sk-SK"/>
        </w:rPr>
        <w:t xml:space="preserve">Jednotlivé projektové zámery </w:t>
      </w:r>
      <w:r w:rsidR="0092118C" w:rsidRPr="00F34140">
        <w:rPr>
          <w:rFonts w:eastAsia="Times New Roman" w:cs="Times New Roman"/>
          <w:color w:val="494949"/>
          <w:sz w:val="24"/>
          <w:szCs w:val="24"/>
          <w:lang w:eastAsia="sk-SK"/>
        </w:rPr>
        <w:t xml:space="preserve">mesta </w:t>
      </w:r>
      <w:r w:rsidRPr="00F34140">
        <w:rPr>
          <w:rFonts w:eastAsia="Times New Roman" w:cs="Times New Roman"/>
          <w:color w:val="494949"/>
          <w:sz w:val="24"/>
          <w:szCs w:val="24"/>
          <w:lang w:eastAsia="sk-SK"/>
        </w:rPr>
        <w:t xml:space="preserve">budú </w:t>
      </w:r>
      <w:r w:rsidR="0092118C" w:rsidRPr="00F34140">
        <w:rPr>
          <w:rFonts w:eastAsia="Times New Roman" w:cs="Times New Roman"/>
          <w:color w:val="494949"/>
          <w:sz w:val="24"/>
          <w:szCs w:val="24"/>
          <w:lang w:eastAsia="sk-SK"/>
        </w:rPr>
        <w:t xml:space="preserve">teda </w:t>
      </w:r>
      <w:r w:rsidRPr="00F34140">
        <w:rPr>
          <w:rFonts w:eastAsia="Times New Roman" w:cs="Times New Roman"/>
          <w:color w:val="494949"/>
          <w:sz w:val="24"/>
          <w:szCs w:val="24"/>
          <w:lang w:eastAsia="sk-SK"/>
        </w:rPr>
        <w:t xml:space="preserve">uskutočňované na základe rozhodnutí </w:t>
      </w:r>
      <w:r w:rsidR="0092118C" w:rsidRPr="00F34140">
        <w:rPr>
          <w:rFonts w:eastAsia="Times New Roman" w:cs="Times New Roman"/>
          <w:color w:val="494949"/>
          <w:sz w:val="24"/>
          <w:szCs w:val="24"/>
          <w:lang w:eastAsia="sk-SK"/>
        </w:rPr>
        <w:t>mestského</w:t>
      </w:r>
      <w:r w:rsidRPr="00F34140">
        <w:rPr>
          <w:rFonts w:eastAsia="Times New Roman" w:cs="Times New Roman"/>
          <w:color w:val="494949"/>
          <w:sz w:val="24"/>
          <w:szCs w:val="24"/>
          <w:lang w:eastAsia="sk-SK"/>
        </w:rPr>
        <w:t xml:space="preserve"> zastupiteľstva a podľa finančných možností, a to z vlastných zdrojov a zo zdrojov domácich a zahraničných grantov, prípadne zo sponzorských príspevkov. </w:t>
      </w:r>
    </w:p>
    <w:p w14:paraId="01E304A8" w14:textId="77777777" w:rsidR="00A167D8" w:rsidRPr="00CB623F" w:rsidRDefault="00A167D8" w:rsidP="005F1219">
      <w:pPr>
        <w:spacing w:after="0" w:line="240" w:lineRule="auto"/>
        <w:jc w:val="both"/>
        <w:rPr>
          <w:rFonts w:eastAsia="Times New Roman" w:cs="Times New Roman"/>
          <w:color w:val="494949"/>
          <w:sz w:val="16"/>
          <w:szCs w:val="16"/>
          <w:lang w:eastAsia="sk-SK"/>
        </w:rPr>
      </w:pPr>
    </w:p>
    <w:p w14:paraId="7D364751" w14:textId="77777777" w:rsidR="009F4F88" w:rsidRPr="00F34140" w:rsidRDefault="0092118C" w:rsidP="005F1219">
      <w:pPr>
        <w:spacing w:after="0" w:line="240" w:lineRule="auto"/>
        <w:jc w:val="both"/>
        <w:rPr>
          <w:rFonts w:eastAsia="Times New Roman" w:cs="Times New Roman"/>
          <w:color w:val="494949"/>
          <w:sz w:val="24"/>
          <w:szCs w:val="24"/>
          <w:lang w:eastAsia="sk-SK"/>
        </w:rPr>
      </w:pPr>
      <w:r w:rsidRPr="00F34140">
        <w:rPr>
          <w:rFonts w:eastAsia="Times New Roman" w:cs="Times New Roman"/>
          <w:color w:val="494949"/>
          <w:sz w:val="24"/>
          <w:szCs w:val="24"/>
          <w:lang w:eastAsia="sk-SK"/>
        </w:rPr>
        <w:lastRenderedPageBreak/>
        <w:t xml:space="preserve">V rámci schémy operačných programov na roky 2014-2020 </w:t>
      </w:r>
    </w:p>
    <w:p w14:paraId="265AE7AA" w14:textId="77777777" w:rsidR="0092118C" w:rsidRPr="00F34140" w:rsidRDefault="00660E15" w:rsidP="005F1219">
      <w:pPr>
        <w:spacing w:after="0" w:line="240" w:lineRule="auto"/>
        <w:jc w:val="both"/>
        <w:rPr>
          <w:rFonts w:eastAsia="Times New Roman" w:cs="Times New Roman"/>
          <w:color w:val="494949"/>
          <w:sz w:val="24"/>
          <w:szCs w:val="24"/>
          <w:lang w:eastAsia="sk-SK"/>
        </w:rPr>
      </w:pPr>
      <w:hyperlink r:id="rId7" w:history="1">
        <w:r w:rsidR="0092118C" w:rsidRPr="00F34140">
          <w:rPr>
            <w:rFonts w:eastAsia="Times New Roman" w:cs="Times New Roman"/>
            <w:color w:val="494949"/>
            <w:sz w:val="24"/>
            <w:szCs w:val="24"/>
            <w:lang w:eastAsia="sk-SK"/>
          </w:rPr>
          <w:t>Programy cieľa Investovanie do rastu a zamestnanosti</w:t>
        </w:r>
      </w:hyperlink>
    </w:p>
    <w:p w14:paraId="08762B45" w14:textId="77777777" w:rsidR="0092118C" w:rsidRPr="00F34140" w:rsidRDefault="00660E15" w:rsidP="005F1219">
      <w:pPr>
        <w:pStyle w:val="Odsekzoznamu"/>
        <w:numPr>
          <w:ilvl w:val="0"/>
          <w:numId w:val="4"/>
        </w:numPr>
        <w:spacing w:after="0" w:line="240" w:lineRule="auto"/>
        <w:jc w:val="both"/>
        <w:rPr>
          <w:rFonts w:eastAsia="Times New Roman" w:cs="Times New Roman"/>
          <w:color w:val="494949"/>
          <w:sz w:val="24"/>
          <w:szCs w:val="24"/>
          <w:lang w:eastAsia="sk-SK"/>
        </w:rPr>
      </w:pPr>
      <w:hyperlink r:id="rId8" w:history="1">
        <w:r w:rsidR="0092118C" w:rsidRPr="00F34140">
          <w:rPr>
            <w:rFonts w:eastAsia="Times New Roman" w:cs="Times New Roman"/>
            <w:color w:val="494949"/>
            <w:sz w:val="24"/>
            <w:szCs w:val="24"/>
            <w:lang w:eastAsia="sk-SK"/>
          </w:rPr>
          <w:t>Integrovaná infraštruktúra</w:t>
        </w:r>
      </w:hyperlink>
    </w:p>
    <w:p w14:paraId="3866A69F" w14:textId="77777777" w:rsidR="0092118C" w:rsidRPr="00F34140" w:rsidRDefault="00660E15" w:rsidP="005F1219">
      <w:pPr>
        <w:pStyle w:val="Odsekzoznamu"/>
        <w:numPr>
          <w:ilvl w:val="0"/>
          <w:numId w:val="4"/>
        </w:numPr>
        <w:spacing w:after="0" w:line="240" w:lineRule="auto"/>
        <w:jc w:val="both"/>
        <w:rPr>
          <w:rFonts w:eastAsia="Times New Roman" w:cs="Times New Roman"/>
          <w:color w:val="494949"/>
          <w:sz w:val="24"/>
          <w:szCs w:val="24"/>
          <w:lang w:eastAsia="sk-SK"/>
        </w:rPr>
      </w:pPr>
      <w:hyperlink r:id="rId9" w:history="1">
        <w:r w:rsidR="0092118C" w:rsidRPr="00F34140">
          <w:rPr>
            <w:rFonts w:eastAsia="Times New Roman" w:cs="Times New Roman"/>
            <w:color w:val="494949"/>
            <w:sz w:val="24"/>
            <w:szCs w:val="24"/>
            <w:lang w:eastAsia="sk-SK"/>
          </w:rPr>
          <w:t>Ľudské zdroje</w:t>
        </w:r>
      </w:hyperlink>
    </w:p>
    <w:p w14:paraId="5512F036" w14:textId="77777777" w:rsidR="0092118C" w:rsidRPr="00F34140" w:rsidRDefault="00660E15" w:rsidP="005F1219">
      <w:pPr>
        <w:pStyle w:val="Odsekzoznamu"/>
        <w:numPr>
          <w:ilvl w:val="0"/>
          <w:numId w:val="4"/>
        </w:numPr>
        <w:spacing w:after="0" w:line="240" w:lineRule="auto"/>
        <w:jc w:val="both"/>
        <w:rPr>
          <w:rFonts w:eastAsia="Times New Roman" w:cs="Times New Roman"/>
          <w:color w:val="494949"/>
          <w:sz w:val="24"/>
          <w:szCs w:val="24"/>
          <w:lang w:eastAsia="sk-SK"/>
        </w:rPr>
      </w:pPr>
      <w:hyperlink r:id="rId10" w:history="1">
        <w:r w:rsidR="0092118C" w:rsidRPr="00F34140">
          <w:rPr>
            <w:rFonts w:eastAsia="Times New Roman" w:cs="Times New Roman"/>
            <w:color w:val="494949"/>
            <w:sz w:val="24"/>
            <w:szCs w:val="24"/>
            <w:lang w:eastAsia="sk-SK"/>
          </w:rPr>
          <w:t>Výskum a inovácie</w:t>
        </w:r>
      </w:hyperlink>
    </w:p>
    <w:p w14:paraId="52962846" w14:textId="77777777" w:rsidR="0092118C" w:rsidRPr="00F34140" w:rsidRDefault="00660E15" w:rsidP="005F1219">
      <w:pPr>
        <w:pStyle w:val="Odsekzoznamu"/>
        <w:numPr>
          <w:ilvl w:val="0"/>
          <w:numId w:val="4"/>
        </w:numPr>
        <w:spacing w:after="0" w:line="240" w:lineRule="auto"/>
        <w:jc w:val="both"/>
        <w:rPr>
          <w:rFonts w:eastAsia="Times New Roman" w:cs="Times New Roman"/>
          <w:color w:val="494949"/>
          <w:sz w:val="24"/>
          <w:szCs w:val="24"/>
          <w:lang w:eastAsia="sk-SK"/>
        </w:rPr>
      </w:pPr>
      <w:hyperlink r:id="rId11" w:history="1">
        <w:r w:rsidR="0092118C" w:rsidRPr="00F34140">
          <w:rPr>
            <w:rFonts w:eastAsia="Times New Roman" w:cs="Times New Roman"/>
            <w:color w:val="494949"/>
            <w:sz w:val="24"/>
            <w:szCs w:val="24"/>
            <w:lang w:eastAsia="sk-SK"/>
          </w:rPr>
          <w:t>Kvalita životného prostredia</w:t>
        </w:r>
      </w:hyperlink>
    </w:p>
    <w:p w14:paraId="6593EB68" w14:textId="77777777" w:rsidR="0092118C" w:rsidRPr="00F34140" w:rsidRDefault="00660E15" w:rsidP="005F1219">
      <w:pPr>
        <w:pStyle w:val="Odsekzoznamu"/>
        <w:numPr>
          <w:ilvl w:val="0"/>
          <w:numId w:val="4"/>
        </w:numPr>
        <w:spacing w:after="0" w:line="240" w:lineRule="auto"/>
        <w:jc w:val="both"/>
        <w:rPr>
          <w:rFonts w:eastAsia="Times New Roman" w:cs="Times New Roman"/>
          <w:color w:val="494949"/>
          <w:sz w:val="24"/>
          <w:szCs w:val="24"/>
          <w:lang w:eastAsia="sk-SK"/>
        </w:rPr>
      </w:pPr>
      <w:hyperlink r:id="rId12" w:history="1">
        <w:r w:rsidR="0092118C" w:rsidRPr="00F34140">
          <w:rPr>
            <w:rFonts w:eastAsia="Times New Roman" w:cs="Times New Roman"/>
            <w:color w:val="494949"/>
            <w:sz w:val="24"/>
            <w:szCs w:val="24"/>
            <w:lang w:eastAsia="sk-SK"/>
          </w:rPr>
          <w:t>Integrovaný regionálny operačný program</w:t>
        </w:r>
      </w:hyperlink>
    </w:p>
    <w:p w14:paraId="76BAD6C9" w14:textId="77777777" w:rsidR="0092118C" w:rsidRPr="00F34140" w:rsidRDefault="00660E15" w:rsidP="005F1219">
      <w:pPr>
        <w:pStyle w:val="Odsekzoznamu"/>
        <w:numPr>
          <w:ilvl w:val="0"/>
          <w:numId w:val="4"/>
        </w:numPr>
        <w:spacing w:after="0" w:line="240" w:lineRule="auto"/>
        <w:jc w:val="both"/>
        <w:rPr>
          <w:rFonts w:eastAsia="Times New Roman" w:cs="Times New Roman"/>
          <w:color w:val="494949"/>
          <w:sz w:val="24"/>
          <w:szCs w:val="24"/>
          <w:lang w:eastAsia="sk-SK"/>
        </w:rPr>
      </w:pPr>
      <w:hyperlink r:id="rId13" w:history="1">
        <w:r w:rsidR="0092118C" w:rsidRPr="00F34140">
          <w:rPr>
            <w:rFonts w:eastAsia="Times New Roman" w:cs="Times New Roman"/>
            <w:color w:val="494949"/>
            <w:sz w:val="24"/>
            <w:szCs w:val="24"/>
            <w:lang w:eastAsia="sk-SK"/>
          </w:rPr>
          <w:t>Efektívna verejná správa</w:t>
        </w:r>
      </w:hyperlink>
    </w:p>
    <w:p w14:paraId="78CECD55" w14:textId="77777777" w:rsidR="0092118C" w:rsidRPr="00F34140" w:rsidRDefault="00660E15" w:rsidP="005F1219">
      <w:pPr>
        <w:pStyle w:val="Odsekzoznamu"/>
        <w:numPr>
          <w:ilvl w:val="0"/>
          <w:numId w:val="4"/>
        </w:numPr>
        <w:spacing w:after="0" w:line="240" w:lineRule="auto"/>
        <w:jc w:val="both"/>
        <w:rPr>
          <w:rFonts w:eastAsia="Times New Roman" w:cs="Times New Roman"/>
          <w:color w:val="494949"/>
          <w:sz w:val="24"/>
          <w:szCs w:val="24"/>
          <w:lang w:eastAsia="sk-SK"/>
        </w:rPr>
      </w:pPr>
      <w:hyperlink r:id="rId14" w:history="1">
        <w:r w:rsidR="0092118C" w:rsidRPr="00F34140">
          <w:rPr>
            <w:rFonts w:eastAsia="Times New Roman" w:cs="Times New Roman"/>
            <w:color w:val="494949"/>
            <w:sz w:val="24"/>
            <w:szCs w:val="24"/>
            <w:lang w:eastAsia="sk-SK"/>
          </w:rPr>
          <w:t>Technická pomoc</w:t>
        </w:r>
      </w:hyperlink>
    </w:p>
    <w:p w14:paraId="30A840DF" w14:textId="77777777" w:rsidR="0092118C" w:rsidRPr="00F34140" w:rsidRDefault="00660E15" w:rsidP="005F1219">
      <w:pPr>
        <w:spacing w:after="0" w:line="240" w:lineRule="auto"/>
        <w:jc w:val="both"/>
        <w:rPr>
          <w:rFonts w:eastAsia="Times New Roman" w:cs="Times New Roman"/>
          <w:color w:val="494949"/>
          <w:sz w:val="24"/>
          <w:szCs w:val="24"/>
          <w:lang w:eastAsia="sk-SK"/>
        </w:rPr>
      </w:pPr>
      <w:hyperlink r:id="rId15" w:history="1">
        <w:r w:rsidR="0092118C" w:rsidRPr="00F34140">
          <w:rPr>
            <w:rFonts w:eastAsia="Times New Roman" w:cs="Times New Roman"/>
            <w:color w:val="494949"/>
            <w:sz w:val="24"/>
            <w:szCs w:val="24"/>
            <w:lang w:eastAsia="sk-SK"/>
          </w:rPr>
          <w:t>Programy cieľa Európska územná spolupráca</w:t>
        </w:r>
      </w:hyperlink>
    </w:p>
    <w:p w14:paraId="41CD82C1" w14:textId="77777777" w:rsidR="0092118C" w:rsidRPr="00F34140" w:rsidRDefault="00660E15" w:rsidP="005F1219">
      <w:pPr>
        <w:pStyle w:val="Odsekzoznamu"/>
        <w:numPr>
          <w:ilvl w:val="0"/>
          <w:numId w:val="4"/>
        </w:numPr>
        <w:spacing w:after="0" w:line="240" w:lineRule="auto"/>
        <w:jc w:val="both"/>
        <w:rPr>
          <w:rFonts w:eastAsia="Times New Roman" w:cs="Times New Roman"/>
          <w:color w:val="494949"/>
          <w:sz w:val="24"/>
          <w:szCs w:val="24"/>
          <w:lang w:eastAsia="sk-SK"/>
        </w:rPr>
      </w:pPr>
      <w:hyperlink r:id="rId16" w:history="1">
        <w:r w:rsidR="0092118C" w:rsidRPr="00F34140">
          <w:rPr>
            <w:rFonts w:eastAsia="Times New Roman" w:cs="Times New Roman"/>
            <w:color w:val="494949"/>
            <w:sz w:val="24"/>
            <w:szCs w:val="24"/>
            <w:lang w:eastAsia="sk-SK"/>
          </w:rPr>
          <w:t>Programy cezhraničnej spolupráce</w:t>
        </w:r>
      </w:hyperlink>
    </w:p>
    <w:p w14:paraId="041DF47E" w14:textId="77777777" w:rsidR="0092118C" w:rsidRPr="00F34140" w:rsidRDefault="00660E15" w:rsidP="005F1219">
      <w:pPr>
        <w:pStyle w:val="Odsekzoznamu"/>
        <w:numPr>
          <w:ilvl w:val="0"/>
          <w:numId w:val="4"/>
        </w:numPr>
        <w:spacing w:after="0" w:line="240" w:lineRule="auto"/>
        <w:jc w:val="both"/>
        <w:rPr>
          <w:rFonts w:eastAsia="Times New Roman" w:cs="Times New Roman"/>
          <w:color w:val="494949"/>
          <w:sz w:val="24"/>
          <w:szCs w:val="24"/>
          <w:lang w:eastAsia="sk-SK"/>
        </w:rPr>
      </w:pPr>
      <w:hyperlink r:id="rId17" w:history="1">
        <w:r w:rsidR="0092118C" w:rsidRPr="00F34140">
          <w:rPr>
            <w:rFonts w:eastAsia="Times New Roman" w:cs="Times New Roman"/>
            <w:color w:val="494949"/>
            <w:sz w:val="24"/>
            <w:szCs w:val="24"/>
            <w:lang w:eastAsia="sk-SK"/>
          </w:rPr>
          <w:t>Programy nadnárodnej spolupráce</w:t>
        </w:r>
      </w:hyperlink>
    </w:p>
    <w:p w14:paraId="0C39391A" w14:textId="77777777" w:rsidR="0092118C" w:rsidRPr="00F34140" w:rsidRDefault="00660E15" w:rsidP="005F1219">
      <w:pPr>
        <w:pStyle w:val="Odsekzoznamu"/>
        <w:numPr>
          <w:ilvl w:val="0"/>
          <w:numId w:val="4"/>
        </w:numPr>
        <w:spacing w:after="0" w:line="240" w:lineRule="auto"/>
        <w:jc w:val="both"/>
        <w:rPr>
          <w:rFonts w:eastAsia="Times New Roman" w:cs="Times New Roman"/>
          <w:color w:val="494949"/>
          <w:sz w:val="24"/>
          <w:szCs w:val="24"/>
          <w:lang w:eastAsia="sk-SK"/>
        </w:rPr>
      </w:pPr>
      <w:hyperlink r:id="rId18" w:history="1">
        <w:r w:rsidR="0092118C" w:rsidRPr="00F34140">
          <w:rPr>
            <w:rFonts w:eastAsia="Times New Roman" w:cs="Times New Roman"/>
            <w:color w:val="494949"/>
            <w:sz w:val="24"/>
            <w:szCs w:val="24"/>
            <w:lang w:eastAsia="sk-SK"/>
          </w:rPr>
          <w:t>Programy medziregionálnej spolupráce</w:t>
        </w:r>
      </w:hyperlink>
    </w:p>
    <w:p w14:paraId="0A505E2F" w14:textId="77777777" w:rsidR="009C5E97" w:rsidRPr="00CB623F" w:rsidRDefault="009C5E97" w:rsidP="005F1219">
      <w:pPr>
        <w:spacing w:after="0" w:line="240" w:lineRule="auto"/>
        <w:jc w:val="both"/>
        <w:rPr>
          <w:rFonts w:eastAsia="Times New Roman" w:cs="Times New Roman"/>
          <w:b/>
          <w:color w:val="494949"/>
          <w:sz w:val="16"/>
          <w:szCs w:val="16"/>
          <w:lang w:eastAsia="sk-SK"/>
        </w:rPr>
      </w:pPr>
    </w:p>
    <w:p w14:paraId="4839EC58" w14:textId="77777777" w:rsidR="00DC54F6" w:rsidRPr="00F34140" w:rsidRDefault="00DC54F6" w:rsidP="005F1219">
      <w:pPr>
        <w:spacing w:after="0" w:line="240" w:lineRule="auto"/>
        <w:jc w:val="both"/>
        <w:rPr>
          <w:rFonts w:eastAsia="Times New Roman" w:cs="Times New Roman"/>
          <w:b/>
          <w:color w:val="494949"/>
          <w:sz w:val="24"/>
          <w:szCs w:val="24"/>
          <w:lang w:eastAsia="sk-SK"/>
        </w:rPr>
      </w:pPr>
      <w:r w:rsidRPr="00F34140">
        <w:rPr>
          <w:rFonts w:eastAsia="Times New Roman" w:cs="Times New Roman"/>
          <w:b/>
          <w:color w:val="494949"/>
          <w:sz w:val="24"/>
          <w:szCs w:val="24"/>
          <w:lang w:eastAsia="sk-SK"/>
        </w:rPr>
        <w:t>Ďalšie zdroje financovania:</w:t>
      </w:r>
    </w:p>
    <w:p w14:paraId="712CB971" w14:textId="77777777" w:rsidR="00DC54F6" w:rsidRPr="00F34140" w:rsidRDefault="00DC54F6" w:rsidP="005F1219">
      <w:pPr>
        <w:spacing w:after="0" w:line="240" w:lineRule="auto"/>
        <w:jc w:val="both"/>
        <w:rPr>
          <w:rFonts w:eastAsia="Times New Roman" w:cs="Times New Roman"/>
          <w:color w:val="494949"/>
          <w:sz w:val="24"/>
          <w:szCs w:val="24"/>
          <w:lang w:eastAsia="sk-SK"/>
        </w:rPr>
      </w:pPr>
      <w:r w:rsidRPr="00F34140">
        <w:rPr>
          <w:rFonts w:eastAsia="Times New Roman" w:cs="Times New Roman"/>
          <w:color w:val="494949"/>
          <w:sz w:val="24"/>
          <w:szCs w:val="24"/>
          <w:lang w:eastAsia="sk-SK"/>
        </w:rPr>
        <w:t>Envirofond</w:t>
      </w:r>
    </w:p>
    <w:p w14:paraId="5BD31D35" w14:textId="77777777" w:rsidR="00DC54F6" w:rsidRPr="00F34140" w:rsidRDefault="00DC54F6" w:rsidP="005F1219">
      <w:pPr>
        <w:spacing w:after="0" w:line="240" w:lineRule="auto"/>
        <w:jc w:val="both"/>
        <w:rPr>
          <w:rFonts w:eastAsia="Times New Roman" w:cs="Times New Roman"/>
          <w:color w:val="494949"/>
          <w:sz w:val="24"/>
          <w:szCs w:val="24"/>
          <w:lang w:eastAsia="sk-SK"/>
        </w:rPr>
      </w:pPr>
      <w:r w:rsidRPr="00F34140">
        <w:rPr>
          <w:rFonts w:eastAsia="Times New Roman" w:cs="Times New Roman"/>
          <w:color w:val="494949"/>
          <w:sz w:val="24"/>
          <w:szCs w:val="24"/>
          <w:lang w:eastAsia="sk-SK"/>
        </w:rPr>
        <w:t>Audiovizuálny fond</w:t>
      </w:r>
    </w:p>
    <w:p w14:paraId="4D146F84" w14:textId="77777777" w:rsidR="00DC54F6" w:rsidRPr="00F34140" w:rsidRDefault="00DC54F6" w:rsidP="005F1219">
      <w:pPr>
        <w:spacing w:after="0" w:line="240" w:lineRule="auto"/>
        <w:jc w:val="both"/>
        <w:rPr>
          <w:rFonts w:eastAsia="Times New Roman" w:cs="Times New Roman"/>
          <w:color w:val="494949"/>
          <w:sz w:val="24"/>
          <w:szCs w:val="24"/>
          <w:lang w:eastAsia="sk-SK"/>
        </w:rPr>
      </w:pPr>
      <w:r w:rsidRPr="00F34140">
        <w:rPr>
          <w:rFonts w:eastAsia="Times New Roman" w:cs="Times New Roman"/>
          <w:color w:val="494949"/>
          <w:sz w:val="24"/>
          <w:szCs w:val="24"/>
          <w:lang w:eastAsia="sk-SK"/>
        </w:rPr>
        <w:t>Fond na podporu umenia</w:t>
      </w:r>
    </w:p>
    <w:p w14:paraId="2406FF0F" w14:textId="77777777" w:rsidR="00DC54F6" w:rsidRPr="00F34140" w:rsidRDefault="00DC54F6" w:rsidP="005F1219">
      <w:pPr>
        <w:spacing w:after="0" w:line="240" w:lineRule="auto"/>
        <w:jc w:val="both"/>
        <w:rPr>
          <w:rFonts w:eastAsia="Times New Roman" w:cs="Times New Roman"/>
          <w:color w:val="494949"/>
          <w:sz w:val="24"/>
          <w:szCs w:val="24"/>
          <w:lang w:eastAsia="sk-SK"/>
        </w:rPr>
      </w:pPr>
      <w:r w:rsidRPr="00F34140">
        <w:rPr>
          <w:rFonts w:eastAsia="Times New Roman" w:cs="Times New Roman"/>
          <w:color w:val="494949"/>
          <w:sz w:val="24"/>
          <w:szCs w:val="24"/>
          <w:lang w:eastAsia="sk-SK"/>
        </w:rPr>
        <w:t>rôzne nadačné fondy (SLSP, ZSE, VUB, SPP, atď.) a nadácie</w:t>
      </w:r>
    </w:p>
    <w:p w14:paraId="3B73AFB3" w14:textId="77777777" w:rsidR="00DC54F6" w:rsidRPr="00F34140" w:rsidRDefault="00DC54F6" w:rsidP="005F1219">
      <w:pPr>
        <w:spacing w:after="0" w:line="240" w:lineRule="auto"/>
        <w:jc w:val="both"/>
        <w:rPr>
          <w:rFonts w:eastAsia="Times New Roman" w:cs="Times New Roman"/>
          <w:color w:val="494949"/>
          <w:sz w:val="24"/>
          <w:szCs w:val="24"/>
          <w:lang w:eastAsia="sk-SK"/>
        </w:rPr>
      </w:pPr>
      <w:r w:rsidRPr="00F34140">
        <w:rPr>
          <w:rFonts w:eastAsia="Times New Roman" w:cs="Times New Roman"/>
          <w:color w:val="494949"/>
          <w:sz w:val="24"/>
          <w:szCs w:val="24"/>
          <w:lang w:eastAsia="sk-SK"/>
        </w:rPr>
        <w:t>dotačné programy a  grantové schémy jednotlivých ministerstiev</w:t>
      </w:r>
    </w:p>
    <w:p w14:paraId="60284A48" w14:textId="77777777" w:rsidR="0015120F" w:rsidRPr="000C0DF8" w:rsidRDefault="0015120F" w:rsidP="005F1219">
      <w:pPr>
        <w:autoSpaceDE w:val="0"/>
        <w:autoSpaceDN w:val="0"/>
        <w:adjustRightInd w:val="0"/>
        <w:spacing w:after="0" w:line="240" w:lineRule="auto"/>
        <w:rPr>
          <w:sz w:val="20"/>
          <w:szCs w:val="20"/>
        </w:rPr>
      </w:pP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797"/>
        <w:gridCol w:w="1275"/>
      </w:tblGrid>
      <w:tr w:rsidR="00A964EB" w:rsidRPr="000C0DF8" w14:paraId="697316FA" w14:textId="77777777" w:rsidTr="00CB623F">
        <w:trPr>
          <w:trHeight w:val="100"/>
        </w:trPr>
        <w:tc>
          <w:tcPr>
            <w:tcW w:w="9072" w:type="dxa"/>
            <w:gridSpan w:val="2"/>
          </w:tcPr>
          <w:p w14:paraId="04B68759" w14:textId="7BCBD2CF" w:rsidR="00A964EB" w:rsidRPr="000C0DF8" w:rsidRDefault="00A964EB" w:rsidP="005F1219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</w:rPr>
            </w:pPr>
            <w:r w:rsidRPr="000C0DF8">
              <w:rPr>
                <w:rFonts w:cs="Times New Roman"/>
                <w:sz w:val="23"/>
                <w:szCs w:val="23"/>
              </w:rPr>
              <w:t xml:space="preserve">Indikatívny rozpočet - sumarizácia </w:t>
            </w:r>
            <w:r w:rsidR="000338A7" w:rsidRPr="000C0DF8">
              <w:rPr>
                <w:rFonts w:cs="Times New Roman"/>
                <w:sz w:val="23"/>
                <w:szCs w:val="23"/>
              </w:rPr>
              <w:t>o</w:t>
            </w:r>
            <w:r w:rsidRPr="000C0DF8">
              <w:rPr>
                <w:rFonts w:cs="Times New Roman"/>
                <w:color w:val="000000"/>
              </w:rPr>
              <w:t>bdobie 2015-</w:t>
            </w:r>
            <w:r w:rsidR="0088735B" w:rsidRPr="0088735B">
              <w:rPr>
                <w:rFonts w:cs="Times New Roman"/>
                <w:strike/>
                <w:color w:val="5B9BD5" w:themeColor="accent1"/>
              </w:rPr>
              <w:t>2020</w:t>
            </w:r>
            <w:r w:rsidR="0088735B">
              <w:rPr>
                <w:rFonts w:cs="Times New Roman"/>
                <w:color w:val="000000"/>
              </w:rPr>
              <w:t xml:space="preserve"> </w:t>
            </w:r>
            <w:r w:rsidR="00B251B9" w:rsidRPr="00B251B9">
              <w:rPr>
                <w:rFonts w:cs="Times New Roman"/>
                <w:color w:val="5B9BD5" w:themeColor="accent1"/>
              </w:rPr>
              <w:t>2022</w:t>
            </w:r>
            <w:r w:rsidRPr="00B251B9">
              <w:rPr>
                <w:rFonts w:cs="Times New Roman"/>
                <w:color w:val="5B9BD5" w:themeColor="accent1"/>
              </w:rPr>
              <w:t xml:space="preserve"> </w:t>
            </w:r>
            <w:r w:rsidR="008A5141">
              <w:rPr>
                <w:rFonts w:cs="Times New Roman"/>
                <w:color w:val="000000"/>
              </w:rPr>
              <w:t xml:space="preserve">     </w:t>
            </w:r>
            <w:r w:rsidR="00CB623F">
              <w:rPr>
                <w:rFonts w:cs="Times New Roman"/>
                <w:color w:val="000000"/>
              </w:rPr>
              <w:t xml:space="preserve">                                                 </w:t>
            </w:r>
            <w:r w:rsidR="008A5141">
              <w:rPr>
                <w:rFonts w:cs="Times New Roman"/>
                <w:color w:val="000000"/>
              </w:rPr>
              <w:t xml:space="preserve"> v EUR</w:t>
            </w:r>
          </w:p>
        </w:tc>
      </w:tr>
      <w:tr w:rsidR="00A964EB" w:rsidRPr="000C0DF8" w14:paraId="07F071AD" w14:textId="77777777" w:rsidTr="00CB623F">
        <w:trPr>
          <w:trHeight w:val="352"/>
        </w:trPr>
        <w:tc>
          <w:tcPr>
            <w:tcW w:w="7797" w:type="dxa"/>
          </w:tcPr>
          <w:p w14:paraId="7F45771E" w14:textId="77777777" w:rsidR="00A964EB" w:rsidRPr="000C0DF8" w:rsidRDefault="00A964EB" w:rsidP="005F1219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</w:rPr>
            </w:pPr>
            <w:r w:rsidRPr="000C0DF8">
              <w:rPr>
                <w:rFonts w:cs="Times New Roman"/>
                <w:color w:val="000000"/>
              </w:rPr>
              <w:t>Hospodárska politika – prioritné oblas</w:t>
            </w:r>
            <w:r w:rsidR="000338A7" w:rsidRPr="000C0DF8">
              <w:rPr>
                <w:rFonts w:cs="Times New Roman"/>
                <w:color w:val="000000"/>
              </w:rPr>
              <w:t>t</w:t>
            </w:r>
            <w:r w:rsidRPr="000C0DF8">
              <w:rPr>
                <w:rFonts w:cs="Times New Roman"/>
                <w:color w:val="000000"/>
              </w:rPr>
              <w:t>i Doprava</w:t>
            </w:r>
            <w:r w:rsidR="000338A7" w:rsidRPr="000C0DF8">
              <w:rPr>
                <w:rFonts w:cs="Times New Roman"/>
                <w:color w:val="000000"/>
              </w:rPr>
              <w:t xml:space="preserve"> a</w:t>
            </w:r>
            <w:r w:rsidRPr="000C0DF8">
              <w:rPr>
                <w:rFonts w:cs="Times New Roman"/>
                <w:color w:val="000000"/>
              </w:rPr>
              <w:t xml:space="preserve"> technická infraštruktúra</w:t>
            </w:r>
            <w:r w:rsidR="000338A7" w:rsidRPr="000C0DF8">
              <w:rPr>
                <w:rFonts w:cs="Times New Roman"/>
                <w:color w:val="000000"/>
              </w:rPr>
              <w:t>, Hospodársky rast mesta a bývanie</w:t>
            </w:r>
            <w:r w:rsidRPr="000C0DF8">
              <w:rPr>
                <w:rFonts w:cs="Times New Roman"/>
                <w:color w:val="000000"/>
              </w:rPr>
              <w:t xml:space="preserve"> </w:t>
            </w:r>
          </w:p>
        </w:tc>
        <w:tc>
          <w:tcPr>
            <w:tcW w:w="1275" w:type="dxa"/>
          </w:tcPr>
          <w:p w14:paraId="5C858433" w14:textId="5CF2B1AD" w:rsidR="00A964EB" w:rsidRPr="00AC3836" w:rsidRDefault="006937B4" w:rsidP="006937B4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strike/>
              </w:rPr>
            </w:pPr>
            <w:r w:rsidRPr="00AC3836">
              <w:rPr>
                <w:rFonts w:cs="Times New Roman"/>
                <w:strike/>
              </w:rPr>
              <w:t>20 760</w:t>
            </w:r>
            <w:r w:rsidR="00E74C58" w:rsidRPr="00AC3836">
              <w:rPr>
                <w:rFonts w:cs="Times New Roman"/>
                <w:strike/>
              </w:rPr>
              <w:t> </w:t>
            </w:r>
            <w:r w:rsidRPr="00AC3836">
              <w:rPr>
                <w:rFonts w:cs="Times New Roman"/>
                <w:strike/>
              </w:rPr>
              <w:t>000</w:t>
            </w:r>
          </w:p>
          <w:p w14:paraId="0BA7B9F7" w14:textId="329659CE" w:rsidR="00E74C58" w:rsidRPr="00AC3836" w:rsidRDefault="00E74C58" w:rsidP="006937B4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5B9BD5" w:themeColor="accent1"/>
              </w:rPr>
            </w:pPr>
            <w:r w:rsidRPr="00AC3836">
              <w:rPr>
                <w:rFonts w:cs="Times New Roman"/>
                <w:color w:val="5B9BD5" w:themeColor="accent1"/>
              </w:rPr>
              <w:t>27 229 401</w:t>
            </w:r>
          </w:p>
          <w:p w14:paraId="26F7B53B" w14:textId="79870682" w:rsidR="0088735B" w:rsidRPr="00AC3836" w:rsidRDefault="0088735B" w:rsidP="006937B4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</w:p>
        </w:tc>
      </w:tr>
      <w:tr w:rsidR="00A964EB" w:rsidRPr="000C0DF8" w14:paraId="3475A559" w14:textId="77777777" w:rsidTr="00CB623F">
        <w:trPr>
          <w:trHeight w:val="353"/>
        </w:trPr>
        <w:tc>
          <w:tcPr>
            <w:tcW w:w="7797" w:type="dxa"/>
          </w:tcPr>
          <w:p w14:paraId="2E45BA23" w14:textId="77777777" w:rsidR="00A964EB" w:rsidRPr="000C0DF8" w:rsidRDefault="00A964EB" w:rsidP="0099411E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</w:rPr>
            </w:pPr>
            <w:r w:rsidRPr="000C0DF8">
              <w:rPr>
                <w:rFonts w:cs="Times New Roman"/>
                <w:color w:val="000000"/>
              </w:rPr>
              <w:t xml:space="preserve">Sociálna politika – prioritné oblasti Sociálna </w:t>
            </w:r>
            <w:r w:rsidR="000338A7" w:rsidRPr="000C0DF8">
              <w:rPr>
                <w:rFonts w:cs="Times New Roman"/>
                <w:color w:val="000000"/>
              </w:rPr>
              <w:t>politika mesta, Moderná školská infraštruktúra, Šport pre všetkých, Kultúra</w:t>
            </w:r>
            <w:r w:rsidR="0099411E">
              <w:rPr>
                <w:rFonts w:cs="Times New Roman"/>
                <w:color w:val="000000"/>
              </w:rPr>
              <w:t xml:space="preserve"> a cestovný ruch</w:t>
            </w:r>
          </w:p>
        </w:tc>
        <w:tc>
          <w:tcPr>
            <w:tcW w:w="1275" w:type="dxa"/>
          </w:tcPr>
          <w:p w14:paraId="158F7DBB" w14:textId="25249E40" w:rsidR="00A964EB" w:rsidRPr="00AC3836" w:rsidRDefault="006937B4" w:rsidP="0089693A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strike/>
              </w:rPr>
            </w:pPr>
            <w:r w:rsidRPr="00AC3836">
              <w:rPr>
                <w:rFonts w:cs="Times New Roman"/>
                <w:strike/>
              </w:rPr>
              <w:t>24</w:t>
            </w:r>
            <w:r w:rsidR="0089693A" w:rsidRPr="00AC3836">
              <w:rPr>
                <w:rFonts w:cs="Times New Roman"/>
                <w:strike/>
              </w:rPr>
              <w:t> 853</w:t>
            </w:r>
            <w:r w:rsidR="00E74C58" w:rsidRPr="00AC3836">
              <w:rPr>
                <w:rFonts w:cs="Times New Roman"/>
                <w:strike/>
              </w:rPr>
              <w:t> </w:t>
            </w:r>
            <w:r w:rsidR="0089693A" w:rsidRPr="00AC3836">
              <w:rPr>
                <w:rFonts w:cs="Times New Roman"/>
                <w:strike/>
              </w:rPr>
              <w:t>800</w:t>
            </w:r>
          </w:p>
          <w:p w14:paraId="4402A4B6" w14:textId="19202535" w:rsidR="00E74C58" w:rsidRPr="00AC3836" w:rsidRDefault="00E74C58" w:rsidP="0089693A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 w:rsidRPr="00AC3836">
              <w:rPr>
                <w:rFonts w:cs="Times New Roman"/>
                <w:color w:val="5B9BD5" w:themeColor="accent1"/>
              </w:rPr>
              <w:t>28 </w:t>
            </w:r>
            <w:r w:rsidR="00956826" w:rsidRPr="00AC3836">
              <w:rPr>
                <w:rFonts w:cs="Times New Roman"/>
                <w:color w:val="5B9BD5" w:themeColor="accent1"/>
              </w:rPr>
              <w:t>67</w:t>
            </w:r>
            <w:r w:rsidR="00DD132D">
              <w:rPr>
                <w:rFonts w:cs="Times New Roman"/>
                <w:color w:val="5B9BD5" w:themeColor="accent1"/>
              </w:rPr>
              <w:t>2</w:t>
            </w:r>
            <w:r w:rsidRPr="00AC3836">
              <w:rPr>
                <w:rFonts w:cs="Times New Roman"/>
                <w:color w:val="5B9BD5" w:themeColor="accent1"/>
              </w:rPr>
              <w:t xml:space="preserve"> </w:t>
            </w:r>
            <w:r w:rsidR="00DD132D">
              <w:rPr>
                <w:rFonts w:cs="Times New Roman"/>
                <w:color w:val="5B9BD5" w:themeColor="accent1"/>
              </w:rPr>
              <w:t>8</w:t>
            </w:r>
            <w:r w:rsidRPr="00AC3836">
              <w:rPr>
                <w:rFonts w:cs="Times New Roman"/>
                <w:color w:val="5B9BD5" w:themeColor="accent1"/>
              </w:rPr>
              <w:t>00</w:t>
            </w:r>
          </w:p>
        </w:tc>
      </w:tr>
      <w:tr w:rsidR="00A964EB" w:rsidRPr="000C0DF8" w14:paraId="1CDF0FD9" w14:textId="77777777" w:rsidTr="00CB623F">
        <w:trPr>
          <w:trHeight w:val="100"/>
        </w:trPr>
        <w:tc>
          <w:tcPr>
            <w:tcW w:w="7797" w:type="dxa"/>
          </w:tcPr>
          <w:p w14:paraId="205508E6" w14:textId="77777777" w:rsidR="00A964EB" w:rsidRPr="000C0DF8" w:rsidRDefault="00A964EB" w:rsidP="005F1219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</w:rPr>
            </w:pPr>
            <w:r w:rsidRPr="000C0DF8">
              <w:rPr>
                <w:rFonts w:cs="Times New Roman"/>
                <w:color w:val="000000"/>
              </w:rPr>
              <w:t xml:space="preserve">Environmentálna politika -prioritná oblasť </w:t>
            </w:r>
            <w:r w:rsidR="000338A7" w:rsidRPr="000C0DF8">
              <w:rPr>
                <w:rFonts w:cs="Times New Roman"/>
                <w:color w:val="000000"/>
              </w:rPr>
              <w:t>Životné</w:t>
            </w:r>
            <w:r w:rsidRPr="000C0DF8">
              <w:rPr>
                <w:rFonts w:cs="Times New Roman"/>
                <w:color w:val="000000"/>
              </w:rPr>
              <w:t xml:space="preserve"> prostredie </w:t>
            </w:r>
            <w:r w:rsidR="0099411E">
              <w:rPr>
                <w:rFonts w:cs="Times New Roman"/>
                <w:color w:val="000000"/>
              </w:rPr>
              <w:t>a energetická úspornosť</w:t>
            </w:r>
          </w:p>
        </w:tc>
        <w:tc>
          <w:tcPr>
            <w:tcW w:w="1275" w:type="dxa"/>
          </w:tcPr>
          <w:p w14:paraId="7943108E" w14:textId="77777777" w:rsidR="00A964EB" w:rsidRPr="0091266E" w:rsidRDefault="00CB4D9F" w:rsidP="005F1219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5B9BD5" w:themeColor="accent1"/>
              </w:rPr>
            </w:pPr>
            <w:r w:rsidRPr="0091266E">
              <w:rPr>
                <w:rFonts w:cs="Times New Roman"/>
              </w:rPr>
              <w:t>12</w:t>
            </w:r>
            <w:r w:rsidR="00E70504" w:rsidRPr="0091266E">
              <w:rPr>
                <w:rFonts w:cs="Times New Roman"/>
              </w:rPr>
              <w:t> </w:t>
            </w:r>
            <w:r w:rsidRPr="0091266E">
              <w:rPr>
                <w:rFonts w:cs="Times New Roman"/>
              </w:rPr>
              <w:t>381</w:t>
            </w:r>
            <w:r w:rsidR="00E70504" w:rsidRPr="0091266E">
              <w:rPr>
                <w:rFonts w:cs="Times New Roman"/>
              </w:rPr>
              <w:t xml:space="preserve"> </w:t>
            </w:r>
            <w:r w:rsidRPr="0091266E">
              <w:rPr>
                <w:rFonts w:cs="Times New Roman"/>
              </w:rPr>
              <w:t>000</w:t>
            </w:r>
          </w:p>
        </w:tc>
      </w:tr>
    </w:tbl>
    <w:p w14:paraId="346FBFD7" w14:textId="77777777" w:rsidR="009F4F88" w:rsidRPr="000C0DF8" w:rsidRDefault="009F4F88" w:rsidP="005F1219">
      <w:pPr>
        <w:spacing w:after="0" w:line="240" w:lineRule="auto"/>
      </w:pPr>
    </w:p>
    <w:p w14:paraId="3E1F63F0" w14:textId="77777777" w:rsidR="009F4F88" w:rsidRDefault="009F4F88" w:rsidP="005F1219">
      <w:pPr>
        <w:spacing w:after="0" w:line="240" w:lineRule="auto"/>
      </w:pPr>
    </w:p>
    <w:p w14:paraId="6F430527" w14:textId="77777777" w:rsidR="00B251B9" w:rsidRDefault="007B0EDA" w:rsidP="005F1219">
      <w:pPr>
        <w:spacing w:after="0" w:line="240" w:lineRule="auto"/>
        <w:jc w:val="center"/>
        <w:rPr>
          <w:b/>
          <w:color w:val="5B9BD5" w:themeColor="accent1"/>
          <w:sz w:val="28"/>
          <w:szCs w:val="28"/>
        </w:rPr>
      </w:pPr>
      <w:r w:rsidRPr="000C0DF8">
        <w:rPr>
          <w:b/>
          <w:sz w:val="28"/>
          <w:szCs w:val="28"/>
        </w:rPr>
        <w:t xml:space="preserve">FINANČNÝ PLÁN </w:t>
      </w:r>
      <w:r w:rsidR="00B251B9" w:rsidRPr="00B251B9">
        <w:rPr>
          <w:b/>
          <w:color w:val="5B9BD5" w:themeColor="accent1"/>
          <w:sz w:val="28"/>
          <w:szCs w:val="28"/>
        </w:rPr>
        <w:t xml:space="preserve">Doplnenia a aktualizácie č. 1 </w:t>
      </w:r>
    </w:p>
    <w:p w14:paraId="5549B6F1" w14:textId="2AD2ACFC" w:rsidR="007B0EDA" w:rsidRPr="000C0DF8" w:rsidRDefault="007B0EDA" w:rsidP="005F1219">
      <w:pPr>
        <w:spacing w:after="0" w:line="240" w:lineRule="auto"/>
        <w:jc w:val="center"/>
        <w:rPr>
          <w:b/>
          <w:sz w:val="28"/>
          <w:szCs w:val="28"/>
        </w:rPr>
      </w:pPr>
      <w:r w:rsidRPr="000C0DF8">
        <w:rPr>
          <w:b/>
          <w:sz w:val="28"/>
          <w:szCs w:val="28"/>
        </w:rPr>
        <w:t xml:space="preserve">PHSR MESTA ŠAĽA NA ROKY 2015 – 2020 </w:t>
      </w:r>
      <w:r w:rsidR="00B251B9">
        <w:rPr>
          <w:b/>
          <w:sz w:val="28"/>
          <w:szCs w:val="28"/>
        </w:rPr>
        <w:t xml:space="preserve">na </w:t>
      </w:r>
      <w:r w:rsidR="00B251B9" w:rsidRPr="00B251B9">
        <w:rPr>
          <w:b/>
          <w:color w:val="5B9BD5" w:themeColor="accent1"/>
          <w:sz w:val="28"/>
          <w:szCs w:val="28"/>
        </w:rPr>
        <w:t>obdobie rokov 2021 a 2022</w:t>
      </w:r>
      <w:r w:rsidR="00CB623F" w:rsidRPr="00B251B9">
        <w:rPr>
          <w:b/>
          <w:color w:val="5B9BD5" w:themeColor="accent1"/>
          <w:sz w:val="28"/>
          <w:szCs w:val="28"/>
        </w:rPr>
        <w:t xml:space="preserve"> </w:t>
      </w:r>
      <w:r w:rsidR="00CB623F">
        <w:rPr>
          <w:sz w:val="24"/>
          <w:szCs w:val="24"/>
        </w:rPr>
        <w:t>v</w:t>
      </w:r>
      <w:r w:rsidR="00CB623F" w:rsidRPr="002A4821">
        <w:rPr>
          <w:sz w:val="24"/>
          <w:szCs w:val="24"/>
        </w:rPr>
        <w:t xml:space="preserve"> EUR</w:t>
      </w:r>
    </w:p>
    <w:tbl>
      <w:tblPr>
        <w:tblStyle w:val="Mriekatabuky"/>
        <w:tblW w:w="0" w:type="auto"/>
        <w:tblLayout w:type="fixed"/>
        <w:tblLook w:val="04A0" w:firstRow="1" w:lastRow="0" w:firstColumn="1" w:lastColumn="0" w:noHBand="0" w:noVBand="1"/>
      </w:tblPr>
      <w:tblGrid>
        <w:gridCol w:w="3525"/>
        <w:gridCol w:w="723"/>
        <w:gridCol w:w="850"/>
        <w:gridCol w:w="960"/>
        <w:gridCol w:w="1025"/>
        <w:gridCol w:w="1979"/>
      </w:tblGrid>
      <w:tr w:rsidR="007B0EDA" w:rsidRPr="000C0DF8" w14:paraId="3C31B54F" w14:textId="77777777" w:rsidTr="00612161">
        <w:tc>
          <w:tcPr>
            <w:tcW w:w="3525" w:type="dxa"/>
            <w:shd w:val="clear" w:color="auto" w:fill="ED7D31" w:themeFill="accent2"/>
          </w:tcPr>
          <w:p w14:paraId="07FC23B4" w14:textId="77777777" w:rsidR="007B0EDA" w:rsidRPr="000C0DF8" w:rsidRDefault="007B0EDA" w:rsidP="005F1219">
            <w:pPr>
              <w:spacing w:after="0" w:line="240" w:lineRule="auto"/>
              <w:contextualSpacing/>
              <w:jc w:val="center"/>
              <w:rPr>
                <w:rFonts w:cs="Times New Roman"/>
                <w:b/>
                <w:sz w:val="18"/>
                <w:szCs w:val="18"/>
                <w:u w:val="single"/>
              </w:rPr>
            </w:pPr>
            <w:r w:rsidRPr="000C0DF8">
              <w:rPr>
                <w:rFonts w:cs="Times New Roman"/>
                <w:b/>
                <w:sz w:val="18"/>
                <w:szCs w:val="18"/>
                <w:u w:val="single"/>
              </w:rPr>
              <w:t>Prioritná oblasť:</w:t>
            </w:r>
          </w:p>
          <w:p w14:paraId="6EF2764C" w14:textId="77777777" w:rsidR="007B0EDA" w:rsidRPr="000C0DF8" w:rsidRDefault="007B0EDA" w:rsidP="005F1219">
            <w:pPr>
              <w:spacing w:after="0" w:line="240" w:lineRule="auto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0C0DF8">
              <w:rPr>
                <w:b/>
                <w:sz w:val="24"/>
                <w:szCs w:val="24"/>
              </w:rPr>
              <w:t>Moderná školská infraštruktúra</w:t>
            </w:r>
          </w:p>
        </w:tc>
        <w:tc>
          <w:tcPr>
            <w:tcW w:w="723" w:type="dxa"/>
            <w:shd w:val="clear" w:color="auto" w:fill="ED7D31" w:themeFill="accent2"/>
          </w:tcPr>
          <w:p w14:paraId="66B12D81" w14:textId="77777777" w:rsidR="007B0EDA" w:rsidRPr="00066E9A" w:rsidRDefault="007B0EDA" w:rsidP="005F1219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066E9A">
              <w:rPr>
                <w:rFonts w:cs="Times New Roman"/>
                <w:sz w:val="20"/>
                <w:szCs w:val="20"/>
              </w:rPr>
              <w:t>Rok 2015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ED7D31" w:themeFill="accent2"/>
          </w:tcPr>
          <w:p w14:paraId="362B9D48" w14:textId="77777777" w:rsidR="007B0EDA" w:rsidRPr="00066E9A" w:rsidRDefault="007B0EDA" w:rsidP="005F1219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066E9A">
              <w:rPr>
                <w:rFonts w:cs="Times New Roman"/>
                <w:sz w:val="20"/>
                <w:szCs w:val="20"/>
              </w:rPr>
              <w:t>Rok 2016</w:t>
            </w:r>
          </w:p>
        </w:tc>
        <w:tc>
          <w:tcPr>
            <w:tcW w:w="960" w:type="dxa"/>
            <w:tcBorders>
              <w:bottom w:val="single" w:sz="4" w:space="0" w:color="auto"/>
            </w:tcBorders>
            <w:shd w:val="clear" w:color="auto" w:fill="ED7D31" w:themeFill="accent2"/>
          </w:tcPr>
          <w:p w14:paraId="423DB0D1" w14:textId="77777777" w:rsidR="007B0EDA" w:rsidRPr="00066E9A" w:rsidRDefault="007B0EDA" w:rsidP="005F1219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066E9A">
              <w:rPr>
                <w:rFonts w:cs="Times New Roman"/>
                <w:sz w:val="20"/>
                <w:szCs w:val="20"/>
              </w:rPr>
              <w:t>Rok 2017</w:t>
            </w:r>
          </w:p>
        </w:tc>
        <w:tc>
          <w:tcPr>
            <w:tcW w:w="1025" w:type="dxa"/>
            <w:shd w:val="clear" w:color="auto" w:fill="ED7D31" w:themeFill="accent2"/>
          </w:tcPr>
          <w:p w14:paraId="53B51DB6" w14:textId="77777777" w:rsidR="007B0EDA" w:rsidRPr="00066E9A" w:rsidRDefault="007B0EDA" w:rsidP="005F1219">
            <w:pPr>
              <w:spacing w:after="0" w:line="240" w:lineRule="auto"/>
              <w:jc w:val="center"/>
              <w:rPr>
                <w:rFonts w:eastAsia="Times New Roman" w:cs="Times New Roman"/>
                <w:bCs/>
                <w:color w:val="000000"/>
                <w:sz w:val="20"/>
                <w:szCs w:val="20"/>
                <w:lang w:eastAsia="sk-SK"/>
              </w:rPr>
            </w:pPr>
            <w:r w:rsidRPr="00066E9A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sk-SK"/>
              </w:rPr>
              <w:t>Stredno</w:t>
            </w:r>
            <w:r w:rsidR="00612161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sk-SK"/>
              </w:rPr>
              <w:t>-</w:t>
            </w:r>
            <w:r w:rsidRPr="00066E9A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sk-SK"/>
              </w:rPr>
              <w:t>dobý horizont</w:t>
            </w:r>
          </w:p>
          <w:p w14:paraId="70DFDE87" w14:textId="77777777" w:rsidR="003C2ED5" w:rsidRPr="003C2ED5" w:rsidRDefault="007B0EDA" w:rsidP="005F1219">
            <w:pPr>
              <w:spacing w:after="0" w:line="240" w:lineRule="auto"/>
              <w:jc w:val="center"/>
              <w:rPr>
                <w:rFonts w:eastAsia="Times New Roman" w:cs="Times New Roman"/>
                <w:bCs/>
                <w:strike/>
                <w:color w:val="5B9BD5" w:themeColor="accent1"/>
                <w:sz w:val="20"/>
                <w:szCs w:val="20"/>
                <w:lang w:eastAsia="sk-SK"/>
              </w:rPr>
            </w:pPr>
            <w:r w:rsidRPr="00066E9A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sk-SK"/>
              </w:rPr>
              <w:t xml:space="preserve">do r. </w:t>
            </w:r>
            <w:r w:rsidR="003C2ED5" w:rsidRPr="003C2ED5">
              <w:rPr>
                <w:rFonts w:eastAsia="Times New Roman" w:cs="Times New Roman"/>
                <w:bCs/>
                <w:strike/>
                <w:color w:val="5B9BD5" w:themeColor="accent1"/>
                <w:sz w:val="20"/>
                <w:szCs w:val="20"/>
                <w:lang w:eastAsia="sk-SK"/>
              </w:rPr>
              <w:t>2020</w:t>
            </w:r>
          </w:p>
          <w:p w14:paraId="6641BC83" w14:textId="306369D5" w:rsidR="007B0EDA" w:rsidRPr="00066E9A" w:rsidRDefault="00B251B9" w:rsidP="005F1219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B251B9">
              <w:rPr>
                <w:rFonts w:eastAsia="Times New Roman" w:cs="Times New Roman"/>
                <w:bCs/>
                <w:color w:val="5B9BD5" w:themeColor="accent1"/>
                <w:sz w:val="20"/>
                <w:szCs w:val="20"/>
                <w:lang w:eastAsia="sk-SK"/>
              </w:rPr>
              <w:t>2022</w:t>
            </w:r>
          </w:p>
        </w:tc>
        <w:tc>
          <w:tcPr>
            <w:tcW w:w="1979" w:type="dxa"/>
            <w:shd w:val="clear" w:color="auto" w:fill="ED7D31" w:themeFill="accent2"/>
          </w:tcPr>
          <w:p w14:paraId="02E9CEED" w14:textId="77777777" w:rsidR="007B0EDA" w:rsidRPr="00066E9A" w:rsidRDefault="007B0EDA" w:rsidP="005F1219">
            <w:pPr>
              <w:spacing w:after="0" w:line="240" w:lineRule="auto"/>
              <w:jc w:val="center"/>
              <w:rPr>
                <w:rFonts w:eastAsia="Times New Roman" w:cs="Times New Roman"/>
                <w:bCs/>
                <w:color w:val="000000"/>
                <w:sz w:val="20"/>
                <w:szCs w:val="20"/>
                <w:lang w:eastAsia="sk-SK"/>
              </w:rPr>
            </w:pPr>
            <w:r w:rsidRPr="00066E9A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sk-SK"/>
              </w:rPr>
              <w:t>Predpoklad viaczdrojového financovania  - štátny rozpočet / EÚ / VUC/ nadácie</w:t>
            </w:r>
          </w:p>
          <w:p w14:paraId="5EB40BB3" w14:textId="77777777" w:rsidR="007B0EDA" w:rsidRPr="00066E9A" w:rsidRDefault="00CC6282" w:rsidP="005F1219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066E9A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sk-SK"/>
              </w:rPr>
              <w:t>(</w:t>
            </w:r>
            <w:r w:rsidR="007B0EDA" w:rsidRPr="00066E9A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sk-SK"/>
              </w:rPr>
              <w:t>dotácie, granty )</w:t>
            </w:r>
          </w:p>
        </w:tc>
      </w:tr>
      <w:tr w:rsidR="007B0EDA" w:rsidRPr="000C0DF8" w14:paraId="26A65459" w14:textId="77777777" w:rsidTr="00612161">
        <w:tc>
          <w:tcPr>
            <w:tcW w:w="3525" w:type="dxa"/>
          </w:tcPr>
          <w:p w14:paraId="5A057C07" w14:textId="77777777" w:rsidR="007B0EDA" w:rsidRPr="000C0DF8" w:rsidRDefault="00F14247" w:rsidP="005F1219">
            <w:pPr>
              <w:spacing w:after="0" w:line="240" w:lineRule="auto"/>
              <w:rPr>
                <w:rFonts w:cs="Times New Roman"/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1.1.1. </w:t>
            </w:r>
            <w:r w:rsidR="007B0EDA" w:rsidRPr="000C0DF8">
              <w:rPr>
                <w:sz w:val="20"/>
                <w:szCs w:val="20"/>
              </w:rPr>
              <w:t>Rekonštrukcia MŠ Družstevná</w:t>
            </w:r>
          </w:p>
        </w:tc>
        <w:tc>
          <w:tcPr>
            <w:tcW w:w="723" w:type="dxa"/>
            <w:tcBorders>
              <w:bottom w:val="single" w:sz="4" w:space="0" w:color="auto"/>
            </w:tcBorders>
          </w:tcPr>
          <w:p w14:paraId="1F73FAB4" w14:textId="77777777" w:rsidR="007B0EDA" w:rsidRPr="00066E9A" w:rsidRDefault="007B0EDA" w:rsidP="005F1219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BE4D5" w:themeFill="accent2" w:themeFillTint="33"/>
          </w:tcPr>
          <w:p w14:paraId="3F657CEB" w14:textId="77777777" w:rsidR="007B0EDA" w:rsidRPr="00066E9A" w:rsidRDefault="00066E9A" w:rsidP="005F1219">
            <w:pPr>
              <w:spacing w:after="0" w:line="240" w:lineRule="auto"/>
              <w:rPr>
                <w:sz w:val="20"/>
                <w:szCs w:val="20"/>
              </w:rPr>
            </w:pPr>
            <w:r w:rsidRPr="00066E9A">
              <w:rPr>
                <w:sz w:val="20"/>
                <w:szCs w:val="20"/>
              </w:rPr>
              <w:t>300000</w:t>
            </w:r>
          </w:p>
        </w:tc>
        <w:tc>
          <w:tcPr>
            <w:tcW w:w="960" w:type="dxa"/>
            <w:shd w:val="clear" w:color="auto" w:fill="FBE4D5" w:themeFill="accent2" w:themeFillTint="33"/>
          </w:tcPr>
          <w:p w14:paraId="33761FAF" w14:textId="77777777" w:rsidR="007B0EDA" w:rsidRPr="00066E9A" w:rsidRDefault="00066E9A" w:rsidP="005F1219">
            <w:pPr>
              <w:spacing w:after="0" w:line="240" w:lineRule="auto"/>
              <w:rPr>
                <w:sz w:val="20"/>
                <w:szCs w:val="20"/>
              </w:rPr>
            </w:pPr>
            <w:r w:rsidRPr="00066E9A">
              <w:rPr>
                <w:sz w:val="20"/>
                <w:szCs w:val="20"/>
              </w:rPr>
              <w:t>300000</w:t>
            </w:r>
          </w:p>
        </w:tc>
        <w:tc>
          <w:tcPr>
            <w:tcW w:w="1025" w:type="dxa"/>
          </w:tcPr>
          <w:p w14:paraId="55AA4E05" w14:textId="77777777" w:rsidR="007B0EDA" w:rsidRPr="00066E9A" w:rsidRDefault="007B0EDA" w:rsidP="005F1219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979" w:type="dxa"/>
          </w:tcPr>
          <w:p w14:paraId="018000AB" w14:textId="77777777" w:rsidR="007B0EDA" w:rsidRPr="00066E9A" w:rsidRDefault="00066E9A" w:rsidP="005F1219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066E9A">
              <w:rPr>
                <w:rFonts w:cs="Times New Roman"/>
                <w:sz w:val="20"/>
                <w:szCs w:val="20"/>
              </w:rPr>
              <w:t xml:space="preserve">85 </w:t>
            </w:r>
            <w:r w:rsidRPr="00066E9A">
              <w:rPr>
                <w:sz w:val="20"/>
                <w:szCs w:val="20"/>
              </w:rPr>
              <w:t>% EÚ, 10% ŠR, 5% mesto</w:t>
            </w:r>
          </w:p>
        </w:tc>
      </w:tr>
      <w:tr w:rsidR="007B0EDA" w:rsidRPr="000C0DF8" w14:paraId="021F8B04" w14:textId="77777777" w:rsidTr="00EA7FCC">
        <w:tc>
          <w:tcPr>
            <w:tcW w:w="3525" w:type="dxa"/>
          </w:tcPr>
          <w:p w14:paraId="55FEA4F6" w14:textId="77777777" w:rsidR="007B0EDA" w:rsidRPr="000C0DF8" w:rsidRDefault="00F14247" w:rsidP="005F1219">
            <w:pPr>
              <w:spacing w:after="0" w:line="240" w:lineRule="auto"/>
              <w:rPr>
                <w:rFonts w:cs="Times New Roman"/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1.1.2 </w:t>
            </w:r>
            <w:r w:rsidR="007B0EDA" w:rsidRPr="000C0DF8">
              <w:rPr>
                <w:sz w:val="20"/>
                <w:szCs w:val="20"/>
              </w:rPr>
              <w:t>Rekonštrukcia sociálnych zariadení MŠ Šafárika</w:t>
            </w:r>
          </w:p>
        </w:tc>
        <w:tc>
          <w:tcPr>
            <w:tcW w:w="723" w:type="dxa"/>
            <w:shd w:val="clear" w:color="auto" w:fill="FBE4D5" w:themeFill="accent2" w:themeFillTint="33"/>
          </w:tcPr>
          <w:p w14:paraId="250B536A" w14:textId="77777777" w:rsidR="007B0EDA" w:rsidRPr="00066E9A" w:rsidRDefault="00066E9A" w:rsidP="005F1219">
            <w:pPr>
              <w:spacing w:after="0" w:line="240" w:lineRule="auto"/>
              <w:rPr>
                <w:sz w:val="20"/>
                <w:szCs w:val="20"/>
              </w:rPr>
            </w:pPr>
            <w:r w:rsidRPr="00066E9A">
              <w:rPr>
                <w:sz w:val="20"/>
                <w:szCs w:val="20"/>
              </w:rPr>
              <w:t>10000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3E8BC3CD" w14:textId="77777777" w:rsidR="007B0EDA" w:rsidRPr="00066E9A" w:rsidRDefault="007B0EDA" w:rsidP="005F1219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bottom w:val="single" w:sz="4" w:space="0" w:color="auto"/>
            </w:tcBorders>
          </w:tcPr>
          <w:p w14:paraId="12E37574" w14:textId="77777777" w:rsidR="007B0EDA" w:rsidRPr="00066E9A" w:rsidRDefault="007B0EDA" w:rsidP="005F1219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25" w:type="dxa"/>
            <w:tcBorders>
              <w:bottom w:val="single" w:sz="4" w:space="0" w:color="auto"/>
            </w:tcBorders>
          </w:tcPr>
          <w:p w14:paraId="3B1D9EC9" w14:textId="77777777" w:rsidR="007B0EDA" w:rsidRPr="00066E9A" w:rsidRDefault="007B0EDA" w:rsidP="005F1219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979" w:type="dxa"/>
          </w:tcPr>
          <w:p w14:paraId="7A614EF8" w14:textId="77777777" w:rsidR="007B0EDA" w:rsidRPr="00066E9A" w:rsidRDefault="00066E9A" w:rsidP="005F1219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066E9A">
              <w:rPr>
                <w:rFonts w:cs="Times New Roman"/>
                <w:sz w:val="20"/>
                <w:szCs w:val="20"/>
              </w:rPr>
              <w:t>mesto</w:t>
            </w:r>
          </w:p>
        </w:tc>
      </w:tr>
      <w:tr w:rsidR="007B0EDA" w:rsidRPr="000C0DF8" w14:paraId="5630F020" w14:textId="77777777" w:rsidTr="00EA7FCC">
        <w:tc>
          <w:tcPr>
            <w:tcW w:w="3525" w:type="dxa"/>
          </w:tcPr>
          <w:p w14:paraId="0F24C2F1" w14:textId="77777777" w:rsidR="007B0EDA" w:rsidRPr="000C0DF8" w:rsidRDefault="00F14247" w:rsidP="005F1219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1.1.3 </w:t>
            </w:r>
            <w:r w:rsidR="007B0EDA" w:rsidRPr="000C0DF8">
              <w:rPr>
                <w:sz w:val="20"/>
                <w:szCs w:val="20"/>
              </w:rPr>
              <w:t>Rekonštrukcia strech</w:t>
            </w:r>
            <w:r w:rsidR="00EB76B3">
              <w:rPr>
                <w:sz w:val="20"/>
                <w:szCs w:val="20"/>
              </w:rPr>
              <w:t>y</w:t>
            </w:r>
            <w:r w:rsidR="007B0EDA" w:rsidRPr="000C0DF8">
              <w:rPr>
                <w:sz w:val="20"/>
                <w:szCs w:val="20"/>
              </w:rPr>
              <w:t xml:space="preserve"> MŠ Budovateľská</w:t>
            </w:r>
          </w:p>
        </w:tc>
        <w:tc>
          <w:tcPr>
            <w:tcW w:w="723" w:type="dxa"/>
            <w:tcBorders>
              <w:bottom w:val="single" w:sz="4" w:space="0" w:color="auto"/>
            </w:tcBorders>
          </w:tcPr>
          <w:p w14:paraId="10574AA8" w14:textId="77777777" w:rsidR="007B0EDA" w:rsidRPr="00066E9A" w:rsidRDefault="007B0EDA" w:rsidP="005F1219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7FD7D4DC" w14:textId="1AE7C926" w:rsidR="007B0EDA" w:rsidRPr="00066E9A" w:rsidRDefault="00EA7FCC" w:rsidP="005F1219">
            <w:pPr>
              <w:spacing w:after="0" w:line="240" w:lineRule="auto"/>
              <w:rPr>
                <w:sz w:val="20"/>
                <w:szCs w:val="20"/>
              </w:rPr>
            </w:pPr>
            <w:r w:rsidRPr="00EA7FCC">
              <w:rPr>
                <w:sz w:val="20"/>
                <w:szCs w:val="20"/>
              </w:rPr>
              <w:t>20000</w:t>
            </w:r>
          </w:p>
        </w:tc>
        <w:tc>
          <w:tcPr>
            <w:tcW w:w="960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160E0737" w14:textId="77777777" w:rsidR="007B0EDA" w:rsidRPr="00066E9A" w:rsidRDefault="007B0EDA" w:rsidP="005F1219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5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3337963C" w14:textId="6AD8D171" w:rsidR="007B0EDA" w:rsidRPr="00066E9A" w:rsidRDefault="007B0EDA" w:rsidP="005F1219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979" w:type="dxa"/>
          </w:tcPr>
          <w:p w14:paraId="768B39AF" w14:textId="77777777" w:rsidR="007B0EDA" w:rsidRPr="00066E9A" w:rsidRDefault="00066E9A" w:rsidP="005F1219">
            <w:pPr>
              <w:spacing w:after="0" w:line="240" w:lineRule="auto"/>
              <w:rPr>
                <w:sz w:val="20"/>
                <w:szCs w:val="20"/>
              </w:rPr>
            </w:pPr>
            <w:r w:rsidRPr="00066E9A">
              <w:rPr>
                <w:sz w:val="20"/>
                <w:szCs w:val="20"/>
              </w:rPr>
              <w:t>mesto +iné zdroje</w:t>
            </w:r>
          </w:p>
        </w:tc>
      </w:tr>
      <w:tr w:rsidR="007B0EDA" w:rsidRPr="000C0DF8" w14:paraId="0D9E65B5" w14:textId="77777777" w:rsidTr="00612161">
        <w:tc>
          <w:tcPr>
            <w:tcW w:w="3525" w:type="dxa"/>
          </w:tcPr>
          <w:p w14:paraId="2E78D7B7" w14:textId="77777777" w:rsidR="007B0EDA" w:rsidRPr="000C0DF8" w:rsidRDefault="00F14247" w:rsidP="005F1219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1.1.4 </w:t>
            </w:r>
            <w:r w:rsidR="007B0EDA" w:rsidRPr="000C0DF8">
              <w:rPr>
                <w:sz w:val="20"/>
                <w:szCs w:val="20"/>
              </w:rPr>
              <w:t>Modernizácia prírodovedných a technických učební ZŠ</w:t>
            </w:r>
          </w:p>
        </w:tc>
        <w:tc>
          <w:tcPr>
            <w:tcW w:w="723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6CF84405" w14:textId="77777777" w:rsidR="007B0EDA" w:rsidRPr="00066E9A" w:rsidRDefault="007B0EDA" w:rsidP="005F1219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0B566B08" w14:textId="77777777" w:rsidR="007B0EDA" w:rsidRPr="00066E9A" w:rsidRDefault="00066E9A" w:rsidP="005F121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20000</w:t>
            </w:r>
          </w:p>
        </w:tc>
        <w:tc>
          <w:tcPr>
            <w:tcW w:w="960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0D54C516" w14:textId="77777777" w:rsidR="007B0EDA" w:rsidRPr="00066E9A" w:rsidRDefault="00066E9A" w:rsidP="005F121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30000</w:t>
            </w:r>
          </w:p>
        </w:tc>
        <w:tc>
          <w:tcPr>
            <w:tcW w:w="1025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081992CB" w14:textId="77777777" w:rsidR="007B0EDA" w:rsidRPr="00066E9A" w:rsidRDefault="00066E9A" w:rsidP="005F121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1200000</w:t>
            </w:r>
          </w:p>
        </w:tc>
        <w:tc>
          <w:tcPr>
            <w:tcW w:w="1979" w:type="dxa"/>
          </w:tcPr>
          <w:p w14:paraId="58213941" w14:textId="77777777" w:rsidR="007B0EDA" w:rsidRPr="00066E9A" w:rsidRDefault="00066E9A" w:rsidP="005F1219">
            <w:pPr>
              <w:spacing w:after="0" w:line="240" w:lineRule="auto"/>
              <w:rPr>
                <w:sz w:val="20"/>
                <w:szCs w:val="20"/>
              </w:rPr>
            </w:pPr>
            <w:r w:rsidRPr="00066E9A">
              <w:rPr>
                <w:rFonts w:cs="Times New Roman"/>
                <w:sz w:val="20"/>
                <w:szCs w:val="20"/>
              </w:rPr>
              <w:t xml:space="preserve">85 </w:t>
            </w:r>
            <w:r w:rsidRPr="00066E9A">
              <w:rPr>
                <w:sz w:val="20"/>
                <w:szCs w:val="20"/>
              </w:rPr>
              <w:t>% EÚ, 10% ŠR, 5% mesto</w:t>
            </w:r>
            <w:r>
              <w:rPr>
                <w:sz w:val="20"/>
                <w:szCs w:val="20"/>
              </w:rPr>
              <w:t>, resp. zapojení rozpočty ZŚ</w:t>
            </w:r>
          </w:p>
        </w:tc>
      </w:tr>
      <w:tr w:rsidR="00F759C4" w:rsidRPr="000C0DF8" w14:paraId="6F26E228" w14:textId="77777777" w:rsidTr="00612161">
        <w:tc>
          <w:tcPr>
            <w:tcW w:w="3525" w:type="dxa"/>
          </w:tcPr>
          <w:p w14:paraId="10B0843C" w14:textId="77777777" w:rsidR="00F759C4" w:rsidRDefault="00F759C4" w:rsidP="00612161">
            <w:pPr>
              <w:spacing w:after="0" w:line="240" w:lineRule="auto"/>
              <w:rPr>
                <w:sz w:val="20"/>
                <w:szCs w:val="20"/>
              </w:rPr>
            </w:pPr>
            <w:r w:rsidRPr="00BD1D6A">
              <w:rPr>
                <w:sz w:val="20"/>
                <w:szCs w:val="20"/>
              </w:rPr>
              <w:lastRenderedPageBreak/>
              <w:t>1.1.5</w:t>
            </w:r>
            <w:r>
              <w:rPr>
                <w:sz w:val="24"/>
                <w:szCs w:val="24"/>
              </w:rPr>
              <w:t xml:space="preserve"> </w:t>
            </w:r>
            <w:r w:rsidRPr="00EB7822">
              <w:rPr>
                <w:sz w:val="20"/>
                <w:szCs w:val="20"/>
              </w:rPr>
              <w:t xml:space="preserve">Investície do </w:t>
            </w:r>
            <w:r w:rsidR="00EB7822" w:rsidRPr="00EB7822">
              <w:rPr>
                <w:sz w:val="20"/>
                <w:szCs w:val="20"/>
              </w:rPr>
              <w:t xml:space="preserve">škôl a </w:t>
            </w:r>
            <w:r w:rsidRPr="00EB7822">
              <w:rPr>
                <w:sz w:val="20"/>
                <w:szCs w:val="20"/>
              </w:rPr>
              <w:t>školských zariadení</w:t>
            </w:r>
          </w:p>
        </w:tc>
        <w:tc>
          <w:tcPr>
            <w:tcW w:w="723" w:type="dxa"/>
            <w:shd w:val="clear" w:color="auto" w:fill="FBE4D5" w:themeFill="accent2" w:themeFillTint="33"/>
          </w:tcPr>
          <w:p w14:paraId="5ECD9D1B" w14:textId="77777777" w:rsidR="00F759C4" w:rsidRPr="00066E9A" w:rsidRDefault="00F759C4" w:rsidP="005F1219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BE4D5" w:themeFill="accent2" w:themeFillTint="33"/>
          </w:tcPr>
          <w:p w14:paraId="1110EE34" w14:textId="77777777" w:rsidR="00F759C4" w:rsidRPr="00066E9A" w:rsidRDefault="00F759C4" w:rsidP="005F1219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FBE4D5" w:themeFill="accent2" w:themeFillTint="33"/>
          </w:tcPr>
          <w:p w14:paraId="518EE8C0" w14:textId="77777777" w:rsidR="00F759C4" w:rsidRPr="00066E9A" w:rsidRDefault="00F759C4" w:rsidP="005F1219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5" w:type="dxa"/>
            <w:shd w:val="clear" w:color="auto" w:fill="FBE4D5" w:themeFill="accent2" w:themeFillTint="33"/>
          </w:tcPr>
          <w:p w14:paraId="66FC4551" w14:textId="77777777" w:rsidR="00F759C4" w:rsidRDefault="00233230" w:rsidP="005F121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250000</w:t>
            </w:r>
          </w:p>
          <w:p w14:paraId="7283FFDD" w14:textId="1206780C" w:rsidR="00EA7FCC" w:rsidRPr="00066E9A" w:rsidRDefault="00EA7FCC" w:rsidP="005F1219">
            <w:pPr>
              <w:spacing w:after="0" w:line="240" w:lineRule="auto"/>
              <w:rPr>
                <w:sz w:val="20"/>
                <w:szCs w:val="20"/>
              </w:rPr>
            </w:pPr>
            <w:r w:rsidRPr="00EA7FCC">
              <w:rPr>
                <w:color w:val="5B9BD5" w:themeColor="accent1"/>
                <w:sz w:val="20"/>
                <w:szCs w:val="20"/>
              </w:rPr>
              <w:t>+62</w:t>
            </w:r>
            <w:r w:rsidR="003C2ED5">
              <w:rPr>
                <w:color w:val="5B9BD5" w:themeColor="accent1"/>
                <w:sz w:val="20"/>
                <w:szCs w:val="20"/>
              </w:rPr>
              <w:t>5</w:t>
            </w:r>
            <w:r w:rsidRPr="00EA7FCC">
              <w:rPr>
                <w:color w:val="5B9BD5" w:themeColor="accent1"/>
                <w:sz w:val="20"/>
                <w:szCs w:val="20"/>
              </w:rPr>
              <w:t>000</w:t>
            </w:r>
          </w:p>
        </w:tc>
        <w:tc>
          <w:tcPr>
            <w:tcW w:w="1979" w:type="dxa"/>
          </w:tcPr>
          <w:p w14:paraId="4CFBB3A0" w14:textId="77777777" w:rsidR="00F759C4" w:rsidRPr="00066E9A" w:rsidRDefault="00233230" w:rsidP="005F121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  <w:lang w:eastAsia="sk-SK"/>
              </w:rPr>
              <w:t xml:space="preserve">ŠR, EÚ, </w:t>
            </w:r>
            <w:r w:rsidRPr="00450C9C">
              <w:rPr>
                <w:rFonts w:eastAsia="Times New Roman" w:cs="Times New Roman"/>
                <w:sz w:val="20"/>
                <w:szCs w:val="20"/>
                <w:lang w:eastAsia="sk-SK"/>
              </w:rPr>
              <w:t>grantové systémy, rozpočty ZŠ</w:t>
            </w:r>
            <w:r>
              <w:rPr>
                <w:rFonts w:eastAsia="Times New Roman" w:cs="Times New Roman"/>
                <w:sz w:val="20"/>
                <w:szCs w:val="20"/>
                <w:lang w:eastAsia="sk-SK"/>
              </w:rPr>
              <w:t>, rozpočet mesta</w:t>
            </w:r>
          </w:p>
        </w:tc>
      </w:tr>
      <w:tr w:rsidR="007B0EDA" w:rsidRPr="000C0DF8" w14:paraId="36DFBB19" w14:textId="77777777" w:rsidTr="00612161">
        <w:tc>
          <w:tcPr>
            <w:tcW w:w="3525" w:type="dxa"/>
          </w:tcPr>
          <w:p w14:paraId="41BEFAFD" w14:textId="77777777" w:rsidR="007B0EDA" w:rsidRPr="000C0DF8" w:rsidRDefault="00F14247" w:rsidP="005F121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1.2.1 </w:t>
            </w:r>
            <w:r w:rsidR="007B0EDA" w:rsidRPr="000C0DF8">
              <w:rPr>
                <w:sz w:val="20"/>
                <w:szCs w:val="20"/>
              </w:rPr>
              <w:t>Racionalizácia siete ZŠ</w:t>
            </w:r>
          </w:p>
        </w:tc>
        <w:tc>
          <w:tcPr>
            <w:tcW w:w="723" w:type="dxa"/>
            <w:shd w:val="clear" w:color="auto" w:fill="FBE4D5" w:themeFill="accent2" w:themeFillTint="33"/>
          </w:tcPr>
          <w:p w14:paraId="56AF8976" w14:textId="77777777" w:rsidR="007B0EDA" w:rsidRPr="00066E9A" w:rsidRDefault="007B0EDA" w:rsidP="005F1219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BE4D5" w:themeFill="accent2" w:themeFillTint="33"/>
          </w:tcPr>
          <w:p w14:paraId="27394DA2" w14:textId="77777777" w:rsidR="007B0EDA" w:rsidRPr="00066E9A" w:rsidRDefault="007B0EDA" w:rsidP="005F1219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FBE4D5" w:themeFill="accent2" w:themeFillTint="33"/>
          </w:tcPr>
          <w:p w14:paraId="5C640A8E" w14:textId="77777777" w:rsidR="007B0EDA" w:rsidRPr="00066E9A" w:rsidRDefault="007B0EDA" w:rsidP="005F1219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5" w:type="dxa"/>
            <w:shd w:val="clear" w:color="auto" w:fill="FBE4D5" w:themeFill="accent2" w:themeFillTint="33"/>
          </w:tcPr>
          <w:p w14:paraId="04F5C71A" w14:textId="77777777" w:rsidR="007B0EDA" w:rsidRPr="00066E9A" w:rsidRDefault="007B0EDA" w:rsidP="005F1219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979" w:type="dxa"/>
          </w:tcPr>
          <w:p w14:paraId="63E3D7EE" w14:textId="77777777" w:rsidR="007B0EDA" w:rsidRPr="00066E9A" w:rsidRDefault="007B0EDA" w:rsidP="005F1219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7B0EDA" w:rsidRPr="000C0DF8" w14:paraId="1FA89C32" w14:textId="77777777" w:rsidTr="00612161">
        <w:tc>
          <w:tcPr>
            <w:tcW w:w="3525" w:type="dxa"/>
          </w:tcPr>
          <w:p w14:paraId="40198EAA" w14:textId="77777777" w:rsidR="007B0EDA" w:rsidRPr="000C0DF8" w:rsidRDefault="00F14247" w:rsidP="005F121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1.2.2 </w:t>
            </w:r>
            <w:r w:rsidR="007B0EDA" w:rsidRPr="000C0DF8">
              <w:rPr>
                <w:sz w:val="20"/>
                <w:szCs w:val="20"/>
              </w:rPr>
              <w:t xml:space="preserve">Zvýšenie počtu asistentov na ZŠ </w:t>
            </w:r>
          </w:p>
        </w:tc>
        <w:tc>
          <w:tcPr>
            <w:tcW w:w="723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2F82EEC5" w14:textId="77777777" w:rsidR="007B0EDA" w:rsidRPr="00066E9A" w:rsidRDefault="007B0EDA" w:rsidP="005F1219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4D0EBB54" w14:textId="77777777" w:rsidR="007B0EDA" w:rsidRPr="00066E9A" w:rsidRDefault="007B0EDA" w:rsidP="005F1219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49357575" w14:textId="77777777" w:rsidR="007B0EDA" w:rsidRPr="00066E9A" w:rsidRDefault="007B0EDA" w:rsidP="005F1219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5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22E7F195" w14:textId="77777777" w:rsidR="007B0EDA" w:rsidRPr="00066E9A" w:rsidRDefault="007B0EDA" w:rsidP="005F1219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979" w:type="dxa"/>
          </w:tcPr>
          <w:p w14:paraId="372BA012" w14:textId="77777777" w:rsidR="007B0EDA" w:rsidRPr="00066E9A" w:rsidRDefault="00066E9A" w:rsidP="005F121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Náklady budú špecifikované v čase realizácie aktivity</w:t>
            </w:r>
          </w:p>
        </w:tc>
      </w:tr>
      <w:tr w:rsidR="00F14247" w:rsidRPr="000C0DF8" w14:paraId="643E58F8" w14:textId="77777777" w:rsidTr="00612161">
        <w:tc>
          <w:tcPr>
            <w:tcW w:w="3525" w:type="dxa"/>
          </w:tcPr>
          <w:p w14:paraId="227CF2D9" w14:textId="77777777" w:rsidR="00F14247" w:rsidRDefault="00F14247" w:rsidP="005F121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1.2.3 Zabezpečenie vzdelávania v oblasti dopravnej výchovy pre deti MŠ a ZŠ (určenie lokality, určenie participácie súkromných subjektov a mesta)</w:t>
            </w:r>
          </w:p>
        </w:tc>
        <w:tc>
          <w:tcPr>
            <w:tcW w:w="723" w:type="dxa"/>
            <w:shd w:val="clear" w:color="auto" w:fill="FBE4D5" w:themeFill="accent2" w:themeFillTint="33"/>
          </w:tcPr>
          <w:p w14:paraId="2E7D29A7" w14:textId="77777777" w:rsidR="00F14247" w:rsidRPr="00066E9A" w:rsidRDefault="00F14247" w:rsidP="00066E9A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BE4D5" w:themeFill="accent2" w:themeFillTint="33"/>
          </w:tcPr>
          <w:p w14:paraId="12B3B5B3" w14:textId="77777777" w:rsidR="00F14247" w:rsidRPr="00066E9A" w:rsidRDefault="00066E9A" w:rsidP="005F121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15000</w:t>
            </w:r>
          </w:p>
        </w:tc>
        <w:tc>
          <w:tcPr>
            <w:tcW w:w="960" w:type="dxa"/>
            <w:shd w:val="clear" w:color="auto" w:fill="FBE4D5" w:themeFill="accent2" w:themeFillTint="33"/>
          </w:tcPr>
          <w:p w14:paraId="134E5930" w14:textId="77777777" w:rsidR="00F14247" w:rsidRPr="00066E9A" w:rsidRDefault="00066E9A" w:rsidP="005F121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15000</w:t>
            </w:r>
          </w:p>
        </w:tc>
        <w:tc>
          <w:tcPr>
            <w:tcW w:w="1025" w:type="dxa"/>
            <w:shd w:val="clear" w:color="auto" w:fill="FBE4D5" w:themeFill="accent2" w:themeFillTint="33"/>
          </w:tcPr>
          <w:p w14:paraId="3FC05304" w14:textId="77777777" w:rsidR="00F14247" w:rsidRPr="00066E9A" w:rsidRDefault="00066E9A" w:rsidP="005F121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70000</w:t>
            </w:r>
          </w:p>
        </w:tc>
        <w:tc>
          <w:tcPr>
            <w:tcW w:w="1979" w:type="dxa"/>
          </w:tcPr>
          <w:p w14:paraId="503D8C5B" w14:textId="77777777" w:rsidR="00F14247" w:rsidRPr="00066E9A" w:rsidRDefault="00066E9A" w:rsidP="00066E9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Mesto +iné zdroje</w:t>
            </w:r>
          </w:p>
        </w:tc>
      </w:tr>
    </w:tbl>
    <w:p w14:paraId="46E82119" w14:textId="77777777" w:rsidR="007B0EDA" w:rsidRPr="000C0DF8" w:rsidRDefault="007B0EDA" w:rsidP="005F1219">
      <w:pPr>
        <w:spacing w:after="0" w:line="240" w:lineRule="auto"/>
        <w:rPr>
          <w:b/>
          <w:sz w:val="28"/>
          <w:szCs w:val="28"/>
        </w:rPr>
      </w:pPr>
    </w:p>
    <w:tbl>
      <w:tblPr>
        <w:tblStyle w:val="Mriekatabuky"/>
        <w:tblW w:w="0" w:type="auto"/>
        <w:tblLayout w:type="fixed"/>
        <w:tblLook w:val="04A0" w:firstRow="1" w:lastRow="0" w:firstColumn="1" w:lastColumn="0" w:noHBand="0" w:noVBand="1"/>
      </w:tblPr>
      <w:tblGrid>
        <w:gridCol w:w="3397"/>
        <w:gridCol w:w="851"/>
        <w:gridCol w:w="850"/>
        <w:gridCol w:w="993"/>
        <w:gridCol w:w="992"/>
        <w:gridCol w:w="1979"/>
      </w:tblGrid>
      <w:tr w:rsidR="00F34140" w:rsidRPr="000C0DF8" w14:paraId="0854CFDC" w14:textId="77777777" w:rsidTr="00612161">
        <w:tc>
          <w:tcPr>
            <w:tcW w:w="3397" w:type="dxa"/>
            <w:shd w:val="clear" w:color="auto" w:fill="9CC2E5" w:themeFill="accent1" w:themeFillTint="99"/>
          </w:tcPr>
          <w:p w14:paraId="524A915A" w14:textId="77777777" w:rsidR="007B0EDA" w:rsidRPr="000C0DF8" w:rsidRDefault="007B0EDA" w:rsidP="005F1219">
            <w:pPr>
              <w:spacing w:after="0" w:line="240" w:lineRule="auto"/>
              <w:contextualSpacing/>
              <w:jc w:val="center"/>
              <w:rPr>
                <w:rFonts w:cs="Times New Roman"/>
                <w:b/>
                <w:sz w:val="18"/>
                <w:szCs w:val="18"/>
                <w:u w:val="single"/>
              </w:rPr>
            </w:pPr>
            <w:r w:rsidRPr="000C0DF8">
              <w:rPr>
                <w:rFonts w:cs="Times New Roman"/>
                <w:b/>
                <w:sz w:val="18"/>
                <w:szCs w:val="18"/>
                <w:u w:val="single"/>
              </w:rPr>
              <w:t>Prioritná oblasť:</w:t>
            </w:r>
          </w:p>
          <w:p w14:paraId="11B6F84C" w14:textId="77777777" w:rsidR="007B0EDA" w:rsidRPr="000C0DF8" w:rsidRDefault="007B0EDA" w:rsidP="005F1219">
            <w:pPr>
              <w:spacing w:after="0" w:line="240" w:lineRule="auto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0C0DF8">
              <w:rPr>
                <w:b/>
                <w:sz w:val="24"/>
                <w:szCs w:val="24"/>
              </w:rPr>
              <w:t>Doprava a technická infraštruktúra</w:t>
            </w:r>
          </w:p>
        </w:tc>
        <w:tc>
          <w:tcPr>
            <w:tcW w:w="851" w:type="dxa"/>
            <w:shd w:val="clear" w:color="auto" w:fill="9CC2E5" w:themeFill="accent1" w:themeFillTint="99"/>
          </w:tcPr>
          <w:p w14:paraId="336043D7" w14:textId="77777777" w:rsidR="007B0EDA" w:rsidRPr="000C0DF8" w:rsidRDefault="007B0EDA" w:rsidP="005F1219">
            <w:pPr>
              <w:spacing w:after="0" w:line="240" w:lineRule="auto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0C0DF8">
              <w:rPr>
                <w:rFonts w:cs="Times New Roman"/>
                <w:b/>
                <w:sz w:val="18"/>
                <w:szCs w:val="18"/>
              </w:rPr>
              <w:t>Rok 2015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9CC2E5" w:themeFill="accent1" w:themeFillTint="99"/>
          </w:tcPr>
          <w:p w14:paraId="0F176CD8" w14:textId="77777777" w:rsidR="007B0EDA" w:rsidRPr="000C0DF8" w:rsidRDefault="007B0EDA" w:rsidP="005F1219">
            <w:pPr>
              <w:spacing w:after="0" w:line="240" w:lineRule="auto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0C0DF8">
              <w:rPr>
                <w:rFonts w:cs="Times New Roman"/>
                <w:b/>
                <w:sz w:val="18"/>
                <w:szCs w:val="18"/>
              </w:rPr>
              <w:t>Rok 2016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9CC2E5" w:themeFill="accent1" w:themeFillTint="99"/>
          </w:tcPr>
          <w:p w14:paraId="10B756DD" w14:textId="77777777" w:rsidR="007B0EDA" w:rsidRPr="000C0DF8" w:rsidRDefault="007B0EDA" w:rsidP="005F1219">
            <w:pPr>
              <w:spacing w:after="0" w:line="240" w:lineRule="auto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0C0DF8">
              <w:rPr>
                <w:rFonts w:cs="Times New Roman"/>
                <w:b/>
                <w:sz w:val="18"/>
                <w:szCs w:val="18"/>
              </w:rPr>
              <w:t>Rok 2017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9CC2E5" w:themeFill="accent1" w:themeFillTint="99"/>
          </w:tcPr>
          <w:p w14:paraId="648C1F32" w14:textId="77777777" w:rsidR="007B0EDA" w:rsidRPr="000C0DF8" w:rsidRDefault="007B0EDA" w:rsidP="005F1219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0C0DF8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sk-SK"/>
              </w:rPr>
              <w:t>Stredno</w:t>
            </w:r>
            <w:r w:rsidR="0061216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sk-SK"/>
              </w:rPr>
              <w:t>-</w:t>
            </w:r>
            <w:r w:rsidRPr="000C0DF8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sk-SK"/>
              </w:rPr>
              <w:t>dobý horizont</w:t>
            </w:r>
          </w:p>
          <w:p w14:paraId="77E21047" w14:textId="77777777" w:rsidR="003C2ED5" w:rsidRPr="003C2ED5" w:rsidRDefault="007B0EDA" w:rsidP="003C2ED5">
            <w:pPr>
              <w:spacing w:after="0" w:line="240" w:lineRule="auto"/>
              <w:jc w:val="center"/>
              <w:rPr>
                <w:rFonts w:eastAsia="Times New Roman" w:cs="Times New Roman"/>
                <w:bCs/>
                <w:strike/>
                <w:color w:val="5B9BD5" w:themeColor="accent1"/>
                <w:sz w:val="20"/>
                <w:szCs w:val="20"/>
                <w:lang w:eastAsia="sk-SK"/>
              </w:rPr>
            </w:pPr>
            <w:r w:rsidRPr="000C0DF8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sk-SK"/>
              </w:rPr>
              <w:t xml:space="preserve">do r. </w:t>
            </w:r>
            <w:r w:rsidR="003C2ED5" w:rsidRPr="003C2ED5">
              <w:rPr>
                <w:rFonts w:eastAsia="Times New Roman" w:cs="Times New Roman"/>
                <w:bCs/>
                <w:strike/>
                <w:color w:val="5B9BD5" w:themeColor="accent1"/>
                <w:sz w:val="20"/>
                <w:szCs w:val="20"/>
                <w:lang w:eastAsia="sk-SK"/>
              </w:rPr>
              <w:t>2020</w:t>
            </w:r>
          </w:p>
          <w:p w14:paraId="6E95A2DE" w14:textId="36976E30" w:rsidR="007B0EDA" w:rsidRPr="000C0DF8" w:rsidRDefault="00034B9D" w:rsidP="005F1219">
            <w:pPr>
              <w:spacing w:after="0" w:line="240" w:lineRule="auto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B251B9">
              <w:rPr>
                <w:rFonts w:eastAsia="Times New Roman" w:cs="Times New Roman"/>
                <w:bCs/>
                <w:color w:val="5B9BD5" w:themeColor="accent1"/>
                <w:sz w:val="20"/>
                <w:szCs w:val="20"/>
                <w:lang w:eastAsia="sk-SK"/>
              </w:rPr>
              <w:t>2022</w:t>
            </w:r>
          </w:p>
        </w:tc>
        <w:tc>
          <w:tcPr>
            <w:tcW w:w="1979" w:type="dxa"/>
            <w:shd w:val="clear" w:color="auto" w:fill="9CC2E5" w:themeFill="accent1" w:themeFillTint="99"/>
          </w:tcPr>
          <w:p w14:paraId="7D961974" w14:textId="77777777" w:rsidR="007B0EDA" w:rsidRPr="000C0DF8" w:rsidRDefault="007B0EDA" w:rsidP="005F1219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0C0DF8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sk-SK"/>
              </w:rPr>
              <w:t>Predpoklad viaczdrojového financovania  - štátny rozpočet / EÚ / VUC/ nadácie</w:t>
            </w:r>
          </w:p>
          <w:p w14:paraId="025B6C42" w14:textId="77777777" w:rsidR="007B0EDA" w:rsidRPr="000C0DF8" w:rsidRDefault="00F34140" w:rsidP="00F34140">
            <w:pPr>
              <w:spacing w:after="0" w:line="240" w:lineRule="auto"/>
              <w:jc w:val="center"/>
              <w:rPr>
                <w:rFonts w:cs="Times New Roman"/>
                <w:b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sk-SK"/>
              </w:rPr>
              <w:t>(</w:t>
            </w:r>
            <w:r w:rsidR="007B0EDA" w:rsidRPr="000C0DF8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sk-SK"/>
              </w:rPr>
              <w:t>dotácie, granty)</w:t>
            </w:r>
          </w:p>
        </w:tc>
      </w:tr>
      <w:tr w:rsidR="007B0EDA" w:rsidRPr="000C0DF8" w14:paraId="784F08C3" w14:textId="77777777" w:rsidTr="00612161">
        <w:tc>
          <w:tcPr>
            <w:tcW w:w="3397" w:type="dxa"/>
          </w:tcPr>
          <w:p w14:paraId="38B6E106" w14:textId="77777777" w:rsidR="007B0EDA" w:rsidRPr="000C0DF8" w:rsidRDefault="00F14247" w:rsidP="005F1219">
            <w:pPr>
              <w:spacing w:after="0" w:line="240" w:lineRule="auto"/>
              <w:rPr>
                <w:rFonts w:cs="Times New Roman"/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2.1.1 Výstavba obchvatu mesta (</w:t>
            </w:r>
            <w:r w:rsidR="007B0EDA" w:rsidRPr="000C0DF8">
              <w:rPr>
                <w:sz w:val="20"/>
                <w:szCs w:val="20"/>
              </w:rPr>
              <w:t xml:space="preserve">definovanie etáp ) 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5AE37331" w14:textId="77777777" w:rsidR="007B0EDA" w:rsidRPr="00233D4A" w:rsidRDefault="007B0EDA" w:rsidP="005F1219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DEEAF6" w:themeFill="accent1" w:themeFillTint="33"/>
          </w:tcPr>
          <w:p w14:paraId="62C70F6B" w14:textId="77777777" w:rsidR="007B0EDA" w:rsidRPr="00233D4A" w:rsidRDefault="007B0EDA" w:rsidP="005F1219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DEEAF6" w:themeFill="accent1" w:themeFillTint="33"/>
          </w:tcPr>
          <w:p w14:paraId="09A755F0" w14:textId="77777777" w:rsidR="007B0EDA" w:rsidRPr="00233D4A" w:rsidRDefault="007B0EDA" w:rsidP="005F1219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DEEAF6" w:themeFill="accent1" w:themeFillTint="33"/>
          </w:tcPr>
          <w:p w14:paraId="73989866" w14:textId="77777777" w:rsidR="007B0EDA" w:rsidRPr="00233D4A" w:rsidRDefault="007B0EDA" w:rsidP="005F1219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979" w:type="dxa"/>
          </w:tcPr>
          <w:p w14:paraId="401B7472" w14:textId="77777777" w:rsidR="007B0EDA" w:rsidRPr="00233D4A" w:rsidRDefault="00344224" w:rsidP="00344224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Celkom 80</w:t>
            </w:r>
            <w:r w:rsidR="00233D4A" w:rsidRPr="00233D4A">
              <w:rPr>
                <w:rFonts w:cs="Times New Roman"/>
                <w:sz w:val="20"/>
                <w:szCs w:val="20"/>
              </w:rPr>
              <w:t xml:space="preserve"> mil.</w:t>
            </w:r>
            <w:r w:rsidR="00233D4A">
              <w:rPr>
                <w:rFonts w:cs="Times New Roman"/>
                <w:sz w:val="20"/>
                <w:szCs w:val="20"/>
              </w:rPr>
              <w:t xml:space="preserve"> EUR – EÚ, ŠR</w:t>
            </w:r>
          </w:p>
        </w:tc>
      </w:tr>
      <w:tr w:rsidR="007B0EDA" w:rsidRPr="000C0DF8" w14:paraId="4C504392" w14:textId="77777777" w:rsidTr="00612161">
        <w:tc>
          <w:tcPr>
            <w:tcW w:w="3397" w:type="dxa"/>
          </w:tcPr>
          <w:p w14:paraId="0B100865" w14:textId="77777777" w:rsidR="007B0EDA" w:rsidRPr="000C0DF8" w:rsidRDefault="00F14247" w:rsidP="005F1219">
            <w:pPr>
              <w:spacing w:after="0" w:line="240" w:lineRule="auto"/>
              <w:rPr>
                <w:rFonts w:cs="Times New Roman"/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2.1.2. </w:t>
            </w:r>
            <w:r w:rsidR="007B0EDA" w:rsidRPr="000C0DF8">
              <w:rPr>
                <w:sz w:val="20"/>
                <w:szCs w:val="20"/>
              </w:rPr>
              <w:t xml:space="preserve">Rekonštrukcia miestnych komunikácií  </w:t>
            </w:r>
          </w:p>
        </w:tc>
        <w:tc>
          <w:tcPr>
            <w:tcW w:w="851" w:type="dxa"/>
            <w:shd w:val="clear" w:color="auto" w:fill="DEEAF6" w:themeFill="accent1" w:themeFillTint="33"/>
          </w:tcPr>
          <w:p w14:paraId="011EBF5F" w14:textId="77777777" w:rsidR="007B0EDA" w:rsidRPr="00233D4A" w:rsidRDefault="00A23962" w:rsidP="005F1219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160000</w:t>
            </w:r>
          </w:p>
        </w:tc>
        <w:tc>
          <w:tcPr>
            <w:tcW w:w="850" w:type="dxa"/>
            <w:shd w:val="clear" w:color="auto" w:fill="DEEAF6" w:themeFill="accent1" w:themeFillTint="33"/>
          </w:tcPr>
          <w:p w14:paraId="13A0473A" w14:textId="77777777" w:rsidR="007B0EDA" w:rsidRPr="00233D4A" w:rsidRDefault="00A23962" w:rsidP="005F1219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270000</w:t>
            </w:r>
          </w:p>
        </w:tc>
        <w:tc>
          <w:tcPr>
            <w:tcW w:w="993" w:type="dxa"/>
            <w:shd w:val="clear" w:color="auto" w:fill="DEEAF6" w:themeFill="accent1" w:themeFillTint="33"/>
          </w:tcPr>
          <w:p w14:paraId="06D939E4" w14:textId="77777777" w:rsidR="007B0EDA" w:rsidRPr="00233D4A" w:rsidRDefault="00A23962" w:rsidP="005F1219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200000</w:t>
            </w:r>
          </w:p>
        </w:tc>
        <w:tc>
          <w:tcPr>
            <w:tcW w:w="992" w:type="dxa"/>
            <w:shd w:val="clear" w:color="auto" w:fill="DEEAF6" w:themeFill="accent1" w:themeFillTint="33"/>
          </w:tcPr>
          <w:p w14:paraId="568E992F" w14:textId="77777777" w:rsidR="007B0EDA" w:rsidRPr="00233D4A" w:rsidRDefault="00A23962" w:rsidP="005F1219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4370000</w:t>
            </w:r>
          </w:p>
        </w:tc>
        <w:tc>
          <w:tcPr>
            <w:tcW w:w="1979" w:type="dxa"/>
          </w:tcPr>
          <w:p w14:paraId="37978EDB" w14:textId="77777777" w:rsidR="007B0EDA" w:rsidRPr="00233D4A" w:rsidRDefault="00A23962" w:rsidP="005F1219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EÚ, ŠR, mesto</w:t>
            </w:r>
          </w:p>
        </w:tc>
      </w:tr>
      <w:tr w:rsidR="007B0EDA" w:rsidRPr="000C0DF8" w14:paraId="6A7A9B8B" w14:textId="77777777" w:rsidTr="00612161">
        <w:tc>
          <w:tcPr>
            <w:tcW w:w="3397" w:type="dxa"/>
          </w:tcPr>
          <w:p w14:paraId="3E3D13FA" w14:textId="77777777" w:rsidR="007B0EDA" w:rsidRPr="000C0DF8" w:rsidRDefault="00F14247" w:rsidP="00A23962">
            <w:pPr>
              <w:spacing w:after="0" w:line="240" w:lineRule="auto"/>
              <w:rPr>
                <w:rFonts w:cs="Times New Roman"/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2.1.3 </w:t>
            </w:r>
            <w:r w:rsidR="007B0EDA" w:rsidRPr="000C0DF8">
              <w:rPr>
                <w:sz w:val="20"/>
                <w:szCs w:val="20"/>
              </w:rPr>
              <w:t xml:space="preserve">Rozšírenie </w:t>
            </w:r>
            <w:r w:rsidR="00A23962">
              <w:rPr>
                <w:sz w:val="20"/>
                <w:szCs w:val="20"/>
              </w:rPr>
              <w:t>počtu parkovacích miest</w:t>
            </w:r>
            <w:r w:rsidR="007B0EDA" w:rsidRPr="000C0DF8">
              <w:rPr>
                <w:sz w:val="20"/>
                <w:szCs w:val="20"/>
              </w:rPr>
              <w:t xml:space="preserve"> /definovanie lokalít, etáp /</w:t>
            </w:r>
            <w:r w:rsidR="00A23962">
              <w:rPr>
                <w:sz w:val="20"/>
                <w:szCs w:val="20"/>
              </w:rPr>
              <w:t>rok.</w:t>
            </w:r>
          </w:p>
        </w:tc>
        <w:tc>
          <w:tcPr>
            <w:tcW w:w="851" w:type="dxa"/>
            <w:shd w:val="clear" w:color="auto" w:fill="DEEAF6" w:themeFill="accent1" w:themeFillTint="33"/>
          </w:tcPr>
          <w:p w14:paraId="483432CA" w14:textId="77777777" w:rsidR="007B0EDA" w:rsidRPr="00233D4A" w:rsidRDefault="007B0EDA" w:rsidP="005F1219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DEEAF6" w:themeFill="accent1" w:themeFillTint="33"/>
          </w:tcPr>
          <w:p w14:paraId="158D487A" w14:textId="77777777" w:rsidR="007B0EDA" w:rsidRPr="00233D4A" w:rsidRDefault="00A23962" w:rsidP="005F1219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40000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DEEAF6" w:themeFill="accent1" w:themeFillTint="33"/>
          </w:tcPr>
          <w:p w14:paraId="682222AC" w14:textId="77777777" w:rsidR="007B0EDA" w:rsidRPr="00233D4A" w:rsidRDefault="00A23962" w:rsidP="005F1219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60000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DEEAF6" w:themeFill="accent1" w:themeFillTint="33"/>
          </w:tcPr>
          <w:p w14:paraId="0098FCBA" w14:textId="0F83958D" w:rsidR="007B0EDA" w:rsidRPr="00233D4A" w:rsidRDefault="00A23962" w:rsidP="005F1219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100000</w:t>
            </w:r>
            <w:r w:rsidR="00EA7FCC">
              <w:rPr>
                <w:rFonts w:cs="Times New Roman"/>
                <w:sz w:val="20"/>
                <w:szCs w:val="20"/>
              </w:rPr>
              <w:t>+</w:t>
            </w:r>
            <w:r w:rsidR="003C2ED5">
              <w:rPr>
                <w:rFonts w:cs="Times New Roman"/>
                <w:color w:val="5B9BD5" w:themeColor="accent1"/>
                <w:sz w:val="20"/>
                <w:szCs w:val="20"/>
              </w:rPr>
              <w:t>7</w:t>
            </w:r>
            <w:r w:rsidR="00EA7FCC" w:rsidRPr="00EA7FCC">
              <w:rPr>
                <w:rFonts w:cs="Times New Roman"/>
                <w:color w:val="5B9BD5" w:themeColor="accent1"/>
                <w:sz w:val="20"/>
                <w:szCs w:val="20"/>
              </w:rPr>
              <w:t>00000</w:t>
            </w:r>
          </w:p>
        </w:tc>
        <w:tc>
          <w:tcPr>
            <w:tcW w:w="1979" w:type="dxa"/>
          </w:tcPr>
          <w:p w14:paraId="08240FB1" w14:textId="197C461A" w:rsidR="007B0EDA" w:rsidRPr="00233D4A" w:rsidRDefault="00A23962" w:rsidP="005F1219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EÚ, ŠR, mesto</w:t>
            </w:r>
            <w:r w:rsidR="003C2ED5">
              <w:rPr>
                <w:rFonts w:cs="Times New Roman"/>
                <w:sz w:val="20"/>
                <w:szCs w:val="20"/>
              </w:rPr>
              <w:t xml:space="preserve">, </w:t>
            </w:r>
            <w:r w:rsidR="003C2ED5" w:rsidRPr="003C2ED5">
              <w:rPr>
                <w:rFonts w:cs="Times New Roman"/>
                <w:color w:val="5B9BD5" w:themeColor="accent1"/>
                <w:sz w:val="20"/>
                <w:szCs w:val="20"/>
              </w:rPr>
              <w:t>súkromní investori</w:t>
            </w:r>
          </w:p>
        </w:tc>
      </w:tr>
      <w:tr w:rsidR="007B0EDA" w:rsidRPr="000C0DF8" w14:paraId="79BC2B68" w14:textId="77777777" w:rsidTr="00EA7FCC">
        <w:tc>
          <w:tcPr>
            <w:tcW w:w="3397" w:type="dxa"/>
          </w:tcPr>
          <w:p w14:paraId="7CAE0935" w14:textId="77777777" w:rsidR="007B0EDA" w:rsidRPr="000C0DF8" w:rsidRDefault="00F14247" w:rsidP="005F1219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2.2.1 </w:t>
            </w:r>
            <w:r w:rsidR="007B0EDA" w:rsidRPr="000C0DF8">
              <w:rPr>
                <w:sz w:val="20"/>
                <w:szCs w:val="20"/>
              </w:rPr>
              <w:t>Vybudovanie cyklotrás  v rámci mesta a</w:t>
            </w:r>
            <w:r w:rsidR="00335879">
              <w:rPr>
                <w:sz w:val="20"/>
                <w:szCs w:val="20"/>
              </w:rPr>
              <w:t xml:space="preserve"> do </w:t>
            </w:r>
            <w:r w:rsidR="007B0EDA" w:rsidRPr="000C0DF8">
              <w:rPr>
                <w:sz w:val="20"/>
                <w:szCs w:val="20"/>
              </w:rPr>
              <w:t>okolitých obcí (lokality, etapy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3BA43961" w14:textId="77777777" w:rsidR="007B0EDA" w:rsidRPr="00233D4A" w:rsidRDefault="007B0EDA" w:rsidP="005F1219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DEEAF6" w:themeFill="accent1" w:themeFillTint="33"/>
          </w:tcPr>
          <w:p w14:paraId="263A1349" w14:textId="77777777" w:rsidR="007B0EDA" w:rsidRPr="00233D4A" w:rsidRDefault="003971D6" w:rsidP="005F121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300000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DEEAF6" w:themeFill="accent1" w:themeFillTint="33"/>
          </w:tcPr>
          <w:p w14:paraId="1D029137" w14:textId="77777777" w:rsidR="007B0EDA" w:rsidRPr="00233D4A" w:rsidRDefault="003971D6" w:rsidP="005F121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444000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DEEAF6" w:themeFill="accent1" w:themeFillTint="33"/>
          </w:tcPr>
          <w:p w14:paraId="0689BF94" w14:textId="77777777" w:rsidR="007B0EDA" w:rsidRPr="00233D4A" w:rsidRDefault="003971D6" w:rsidP="005F121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4256000</w:t>
            </w:r>
          </w:p>
        </w:tc>
        <w:tc>
          <w:tcPr>
            <w:tcW w:w="1979" w:type="dxa"/>
          </w:tcPr>
          <w:p w14:paraId="6D874703" w14:textId="77777777" w:rsidR="007B0EDA" w:rsidRPr="00233D4A" w:rsidRDefault="003971D6" w:rsidP="005F121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EÚ, ŠR, mesto</w:t>
            </w:r>
          </w:p>
        </w:tc>
      </w:tr>
      <w:tr w:rsidR="00F34140" w:rsidRPr="000C0DF8" w14:paraId="76273912" w14:textId="77777777" w:rsidTr="00EA7FCC">
        <w:tc>
          <w:tcPr>
            <w:tcW w:w="3397" w:type="dxa"/>
          </w:tcPr>
          <w:p w14:paraId="42DA3595" w14:textId="77777777" w:rsidR="007B0EDA" w:rsidRPr="000C0DF8" w:rsidRDefault="00F14247" w:rsidP="005F1219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2.2.2 </w:t>
            </w:r>
            <w:r w:rsidR="007B0EDA" w:rsidRPr="000C0DF8">
              <w:rPr>
                <w:sz w:val="20"/>
                <w:szCs w:val="20"/>
              </w:rPr>
              <w:t>Vybudovanie cyklotrás/záchytných parkovísk  v nadväznosti na  prestupné body železničná/autobusová stanica/ MHD</w:t>
            </w:r>
          </w:p>
        </w:tc>
        <w:tc>
          <w:tcPr>
            <w:tcW w:w="851" w:type="dxa"/>
            <w:shd w:val="clear" w:color="auto" w:fill="auto"/>
          </w:tcPr>
          <w:p w14:paraId="48467842" w14:textId="77777777" w:rsidR="007B0EDA" w:rsidRPr="00233D4A" w:rsidRDefault="007B0EDA" w:rsidP="005F1219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DEEAF6" w:themeFill="accent1" w:themeFillTint="33"/>
          </w:tcPr>
          <w:p w14:paraId="528061BA" w14:textId="77777777" w:rsidR="007B0EDA" w:rsidRPr="004034F5" w:rsidRDefault="003971D6" w:rsidP="005F1219">
            <w:pPr>
              <w:spacing w:after="0" w:line="240" w:lineRule="auto"/>
              <w:rPr>
                <w:strike/>
                <w:sz w:val="20"/>
                <w:szCs w:val="20"/>
              </w:rPr>
            </w:pPr>
            <w:r w:rsidRPr="004034F5">
              <w:rPr>
                <w:strike/>
                <w:sz w:val="20"/>
                <w:szCs w:val="20"/>
              </w:rPr>
              <w:t>400000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DEEAF6" w:themeFill="accent1" w:themeFillTint="33"/>
          </w:tcPr>
          <w:p w14:paraId="22321009" w14:textId="77777777" w:rsidR="007B0EDA" w:rsidRPr="004034F5" w:rsidRDefault="003971D6" w:rsidP="005F1219">
            <w:pPr>
              <w:spacing w:after="0" w:line="240" w:lineRule="auto"/>
              <w:rPr>
                <w:strike/>
                <w:sz w:val="20"/>
                <w:szCs w:val="20"/>
              </w:rPr>
            </w:pPr>
            <w:r w:rsidRPr="004034F5">
              <w:rPr>
                <w:strike/>
                <w:sz w:val="20"/>
                <w:szCs w:val="20"/>
              </w:rPr>
              <w:t>500000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DEEAF6" w:themeFill="accent1" w:themeFillTint="33"/>
          </w:tcPr>
          <w:p w14:paraId="759DFF95" w14:textId="2379370C" w:rsidR="007B0EDA" w:rsidRPr="004034F5" w:rsidRDefault="004034F5" w:rsidP="005F1219">
            <w:pPr>
              <w:spacing w:after="0" w:line="240" w:lineRule="auto"/>
              <w:rPr>
                <w:color w:val="5B9BD5" w:themeColor="accent1"/>
                <w:sz w:val="20"/>
                <w:szCs w:val="20"/>
              </w:rPr>
            </w:pPr>
            <w:r w:rsidRPr="004034F5">
              <w:rPr>
                <w:color w:val="5B9BD5" w:themeColor="accent1"/>
                <w:sz w:val="20"/>
                <w:szCs w:val="20"/>
              </w:rPr>
              <w:t>5800000</w:t>
            </w:r>
          </w:p>
        </w:tc>
        <w:tc>
          <w:tcPr>
            <w:tcW w:w="1979" w:type="dxa"/>
          </w:tcPr>
          <w:p w14:paraId="496300EC" w14:textId="77777777" w:rsidR="007B0EDA" w:rsidRPr="00233D4A" w:rsidRDefault="003971D6" w:rsidP="005F121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EÚ, ŠR, mesto</w:t>
            </w:r>
          </w:p>
        </w:tc>
      </w:tr>
      <w:tr w:rsidR="00BD1D6A" w:rsidRPr="00BD1D6A" w14:paraId="6D642F4E" w14:textId="77777777" w:rsidTr="00BD1D6A">
        <w:tc>
          <w:tcPr>
            <w:tcW w:w="3397" w:type="dxa"/>
          </w:tcPr>
          <w:p w14:paraId="5B9ACAA8" w14:textId="235081CE" w:rsidR="00BD1D6A" w:rsidRPr="00BD1D6A" w:rsidRDefault="00BD1D6A" w:rsidP="005F1219">
            <w:pPr>
              <w:spacing w:after="0" w:line="240" w:lineRule="auto"/>
              <w:rPr>
                <w:color w:val="5B9BD5" w:themeColor="accent1"/>
                <w:sz w:val="20"/>
                <w:szCs w:val="20"/>
              </w:rPr>
            </w:pPr>
            <w:r w:rsidRPr="00BD1D6A">
              <w:rPr>
                <w:color w:val="5B9BD5" w:themeColor="accent1"/>
                <w:sz w:val="20"/>
                <w:szCs w:val="20"/>
              </w:rPr>
              <w:t>2.2.3 Moderné technológie – Šaľa na ceste SMART</w:t>
            </w:r>
          </w:p>
        </w:tc>
        <w:tc>
          <w:tcPr>
            <w:tcW w:w="851" w:type="dxa"/>
            <w:shd w:val="clear" w:color="auto" w:fill="auto"/>
          </w:tcPr>
          <w:p w14:paraId="5C5D6CFD" w14:textId="77777777" w:rsidR="00BD1D6A" w:rsidRPr="00BD1D6A" w:rsidRDefault="00BD1D6A" w:rsidP="005F1219">
            <w:pPr>
              <w:spacing w:after="0" w:line="240" w:lineRule="auto"/>
              <w:rPr>
                <w:color w:val="5B9BD5" w:themeColor="accent1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072B1D93" w14:textId="77777777" w:rsidR="00BD1D6A" w:rsidRPr="00BD1D6A" w:rsidRDefault="00BD1D6A" w:rsidP="005F1219">
            <w:pPr>
              <w:spacing w:after="0" w:line="240" w:lineRule="auto"/>
              <w:rPr>
                <w:color w:val="5B9BD5" w:themeColor="accent1"/>
                <w:sz w:val="20"/>
                <w:szCs w:val="20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1C1A46F4" w14:textId="77777777" w:rsidR="00BD1D6A" w:rsidRPr="00BD1D6A" w:rsidRDefault="00BD1D6A" w:rsidP="005F1219">
            <w:pPr>
              <w:spacing w:after="0" w:line="240" w:lineRule="auto"/>
              <w:rPr>
                <w:color w:val="5B9BD5" w:themeColor="accent1"/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DEEAF6" w:themeFill="accent1" w:themeFillTint="33"/>
          </w:tcPr>
          <w:p w14:paraId="3720BB1C" w14:textId="5882F6C4" w:rsidR="00BD1D6A" w:rsidRPr="00BD1D6A" w:rsidRDefault="00BD1D6A" w:rsidP="005F1219">
            <w:pPr>
              <w:spacing w:after="0" w:line="240" w:lineRule="auto"/>
              <w:rPr>
                <w:color w:val="5B9BD5" w:themeColor="accent1"/>
                <w:sz w:val="20"/>
                <w:szCs w:val="20"/>
              </w:rPr>
            </w:pPr>
            <w:r>
              <w:rPr>
                <w:color w:val="5B9BD5" w:themeColor="accent1"/>
                <w:sz w:val="20"/>
                <w:szCs w:val="20"/>
              </w:rPr>
              <w:t>8</w:t>
            </w:r>
            <w:r w:rsidR="004034F5">
              <w:rPr>
                <w:color w:val="5B9BD5" w:themeColor="accent1"/>
                <w:sz w:val="20"/>
                <w:szCs w:val="20"/>
              </w:rPr>
              <w:t>69401</w:t>
            </w:r>
          </w:p>
        </w:tc>
        <w:tc>
          <w:tcPr>
            <w:tcW w:w="1979" w:type="dxa"/>
          </w:tcPr>
          <w:p w14:paraId="7DB6EB0C" w14:textId="07D9BA31" w:rsidR="00BD1D6A" w:rsidRPr="00BD1D6A" w:rsidRDefault="00BD1D6A" w:rsidP="005F1219">
            <w:pPr>
              <w:spacing w:after="0" w:line="240" w:lineRule="auto"/>
              <w:rPr>
                <w:rFonts w:cs="Times New Roman"/>
                <w:color w:val="5B9BD5" w:themeColor="accent1"/>
                <w:sz w:val="20"/>
                <w:szCs w:val="20"/>
              </w:rPr>
            </w:pPr>
            <w:r w:rsidRPr="00BD1D6A">
              <w:rPr>
                <w:rFonts w:cs="Times New Roman"/>
                <w:color w:val="5B9BD5" w:themeColor="accent1"/>
                <w:sz w:val="20"/>
                <w:szCs w:val="20"/>
              </w:rPr>
              <w:t>EÚ, ŠR, mesto</w:t>
            </w:r>
          </w:p>
        </w:tc>
      </w:tr>
      <w:tr w:rsidR="00F34140" w:rsidRPr="000C0DF8" w14:paraId="26451E2D" w14:textId="77777777" w:rsidTr="00612161">
        <w:tc>
          <w:tcPr>
            <w:tcW w:w="3397" w:type="dxa"/>
          </w:tcPr>
          <w:p w14:paraId="59C5517D" w14:textId="77777777" w:rsidR="007B0EDA" w:rsidRPr="000C0DF8" w:rsidRDefault="00F14247" w:rsidP="005F121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2.3.1 Výstavba nového cintorína (</w:t>
            </w:r>
            <w:r w:rsidR="007B0EDA" w:rsidRPr="000C0DF8">
              <w:rPr>
                <w:sz w:val="20"/>
                <w:szCs w:val="20"/>
              </w:rPr>
              <w:t xml:space="preserve">definovanie </w:t>
            </w:r>
            <w:r>
              <w:rPr>
                <w:sz w:val="20"/>
                <w:szCs w:val="20"/>
              </w:rPr>
              <w:t>lokality, rozdelenie etáp</w:t>
            </w:r>
            <w:r w:rsidR="007B0EDA" w:rsidRPr="000C0DF8">
              <w:rPr>
                <w:sz w:val="20"/>
                <w:szCs w:val="20"/>
              </w:rPr>
              <w:t xml:space="preserve">) 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14:paraId="01D3FC42" w14:textId="77777777" w:rsidR="007B0EDA" w:rsidRPr="00233D4A" w:rsidRDefault="007B0EDA" w:rsidP="005F1219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DEEAF6" w:themeFill="accent1" w:themeFillTint="33"/>
          </w:tcPr>
          <w:p w14:paraId="3C812D45" w14:textId="77777777" w:rsidR="007B0EDA" w:rsidRPr="00233D4A" w:rsidRDefault="007B0EDA" w:rsidP="005F1219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DEEAF6" w:themeFill="accent1" w:themeFillTint="33"/>
          </w:tcPr>
          <w:p w14:paraId="42B279E0" w14:textId="77777777" w:rsidR="007B0EDA" w:rsidRPr="00233D4A" w:rsidRDefault="00DC43BD" w:rsidP="005F121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20000</w:t>
            </w:r>
            <w:r w:rsidR="006937B4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DEEAF6" w:themeFill="accent1" w:themeFillTint="33"/>
          </w:tcPr>
          <w:p w14:paraId="53FA4DA2" w14:textId="77777777" w:rsidR="007B0EDA" w:rsidRPr="00233D4A" w:rsidRDefault="00DC43BD" w:rsidP="005F121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2300000</w:t>
            </w:r>
          </w:p>
        </w:tc>
        <w:tc>
          <w:tcPr>
            <w:tcW w:w="1979" w:type="dxa"/>
          </w:tcPr>
          <w:p w14:paraId="44810FBA" w14:textId="77777777" w:rsidR="007B0EDA" w:rsidRPr="00233D4A" w:rsidRDefault="00DC43BD" w:rsidP="005F121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mesto</w:t>
            </w:r>
          </w:p>
        </w:tc>
      </w:tr>
      <w:tr w:rsidR="00A23962" w:rsidRPr="000C0DF8" w14:paraId="262EE1A2" w14:textId="77777777" w:rsidTr="00612161">
        <w:tc>
          <w:tcPr>
            <w:tcW w:w="3397" w:type="dxa"/>
          </w:tcPr>
          <w:p w14:paraId="44A36263" w14:textId="77777777" w:rsidR="00A23962" w:rsidRDefault="00A23962" w:rsidP="00A2396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2.3.2 Rozšírenie kamerového systému /definovanie lokalít, etáp)</w:t>
            </w:r>
          </w:p>
        </w:tc>
        <w:tc>
          <w:tcPr>
            <w:tcW w:w="851" w:type="dxa"/>
            <w:shd w:val="clear" w:color="auto" w:fill="DEEAF6" w:themeFill="accent1" w:themeFillTint="33"/>
          </w:tcPr>
          <w:p w14:paraId="4B025917" w14:textId="77777777" w:rsidR="00A23962" w:rsidRPr="00233D4A" w:rsidRDefault="00A23962" w:rsidP="00A23962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14000</w:t>
            </w:r>
          </w:p>
        </w:tc>
        <w:tc>
          <w:tcPr>
            <w:tcW w:w="850" w:type="dxa"/>
            <w:shd w:val="clear" w:color="auto" w:fill="DEEAF6" w:themeFill="accent1" w:themeFillTint="33"/>
          </w:tcPr>
          <w:p w14:paraId="34209B20" w14:textId="77777777" w:rsidR="00A23962" w:rsidRPr="00233D4A" w:rsidRDefault="00A23962" w:rsidP="00A23962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DEEAF6" w:themeFill="accent1" w:themeFillTint="33"/>
          </w:tcPr>
          <w:p w14:paraId="61EBF74F" w14:textId="77777777" w:rsidR="00A23962" w:rsidRPr="00233D4A" w:rsidRDefault="00A23962" w:rsidP="00A23962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14000</w:t>
            </w:r>
          </w:p>
        </w:tc>
        <w:tc>
          <w:tcPr>
            <w:tcW w:w="992" w:type="dxa"/>
            <w:shd w:val="clear" w:color="auto" w:fill="DEEAF6" w:themeFill="accent1" w:themeFillTint="33"/>
          </w:tcPr>
          <w:p w14:paraId="347B85FD" w14:textId="77777777" w:rsidR="00A23962" w:rsidRPr="00233D4A" w:rsidRDefault="00DC43BD" w:rsidP="00A2396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22000</w:t>
            </w:r>
          </w:p>
        </w:tc>
        <w:tc>
          <w:tcPr>
            <w:tcW w:w="1979" w:type="dxa"/>
          </w:tcPr>
          <w:p w14:paraId="01D01128" w14:textId="77777777" w:rsidR="00A23962" w:rsidRPr="00233D4A" w:rsidRDefault="00A23962" w:rsidP="00A2396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ŠR,</w:t>
            </w:r>
            <w:r w:rsidR="00F34140">
              <w:rPr>
                <w:rFonts w:cs="Times New Roman"/>
                <w:sz w:val="20"/>
                <w:szCs w:val="20"/>
              </w:rPr>
              <w:t xml:space="preserve"> </w:t>
            </w:r>
            <w:r w:rsidR="00DC43BD">
              <w:rPr>
                <w:rFonts w:cs="Times New Roman"/>
                <w:sz w:val="20"/>
                <w:szCs w:val="20"/>
              </w:rPr>
              <w:t>mesto</w:t>
            </w:r>
          </w:p>
        </w:tc>
      </w:tr>
    </w:tbl>
    <w:p w14:paraId="6F92BCDF" w14:textId="77777777" w:rsidR="007B0EDA" w:rsidRDefault="007B0EDA" w:rsidP="005F1219">
      <w:pPr>
        <w:spacing w:after="0" w:line="240" w:lineRule="auto"/>
        <w:rPr>
          <w:b/>
          <w:sz w:val="28"/>
          <w:szCs w:val="28"/>
        </w:rPr>
      </w:pPr>
    </w:p>
    <w:p w14:paraId="6B64B09E" w14:textId="77777777" w:rsidR="00CB623F" w:rsidRPr="000C0DF8" w:rsidRDefault="00CB623F" w:rsidP="005F1219">
      <w:pPr>
        <w:spacing w:after="0" w:line="240" w:lineRule="auto"/>
        <w:rPr>
          <w:b/>
          <w:sz w:val="28"/>
          <w:szCs w:val="28"/>
        </w:rPr>
      </w:pPr>
    </w:p>
    <w:tbl>
      <w:tblPr>
        <w:tblStyle w:val="Mriekatabuky"/>
        <w:tblW w:w="0" w:type="auto"/>
        <w:tblLayout w:type="fixed"/>
        <w:tblLook w:val="04A0" w:firstRow="1" w:lastRow="0" w:firstColumn="1" w:lastColumn="0" w:noHBand="0" w:noVBand="1"/>
      </w:tblPr>
      <w:tblGrid>
        <w:gridCol w:w="3397"/>
        <w:gridCol w:w="851"/>
        <w:gridCol w:w="850"/>
        <w:gridCol w:w="993"/>
        <w:gridCol w:w="992"/>
        <w:gridCol w:w="1979"/>
      </w:tblGrid>
      <w:tr w:rsidR="007B0EDA" w:rsidRPr="00F34140" w14:paraId="1BE6467C" w14:textId="77777777" w:rsidTr="00612161">
        <w:tc>
          <w:tcPr>
            <w:tcW w:w="3397" w:type="dxa"/>
            <w:shd w:val="clear" w:color="auto" w:fill="CCCC00"/>
          </w:tcPr>
          <w:p w14:paraId="10D8961C" w14:textId="77777777" w:rsidR="007B0EDA" w:rsidRPr="000C0DF8" w:rsidRDefault="007B0EDA" w:rsidP="005F1219">
            <w:pPr>
              <w:spacing w:after="0" w:line="240" w:lineRule="auto"/>
              <w:contextualSpacing/>
              <w:jc w:val="center"/>
              <w:rPr>
                <w:rFonts w:cs="Times New Roman"/>
                <w:b/>
                <w:sz w:val="18"/>
                <w:szCs w:val="18"/>
                <w:u w:val="single"/>
              </w:rPr>
            </w:pPr>
            <w:r w:rsidRPr="000C0DF8">
              <w:rPr>
                <w:rFonts w:cs="Times New Roman"/>
                <w:b/>
                <w:sz w:val="18"/>
                <w:szCs w:val="18"/>
                <w:u w:val="single"/>
              </w:rPr>
              <w:t>Prioritná oblasť:</w:t>
            </w:r>
          </w:p>
          <w:p w14:paraId="60037B9F" w14:textId="77777777" w:rsidR="007B0EDA" w:rsidRPr="000C0DF8" w:rsidRDefault="007B0EDA" w:rsidP="005F1219">
            <w:pPr>
              <w:spacing w:after="0" w:line="240" w:lineRule="auto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0C0DF8">
              <w:rPr>
                <w:b/>
                <w:sz w:val="24"/>
                <w:szCs w:val="24"/>
              </w:rPr>
              <w:t>Hospodársky rast mesta</w:t>
            </w:r>
            <w:r w:rsidR="00BC78E6">
              <w:rPr>
                <w:b/>
                <w:sz w:val="24"/>
                <w:szCs w:val="24"/>
              </w:rPr>
              <w:t xml:space="preserve"> a bývanie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CCCC00"/>
          </w:tcPr>
          <w:p w14:paraId="00AA7F99" w14:textId="77777777" w:rsidR="007B0EDA" w:rsidRPr="00F34140" w:rsidRDefault="007B0EDA" w:rsidP="005F1219">
            <w:pPr>
              <w:spacing w:after="0" w:line="240" w:lineRule="auto"/>
              <w:jc w:val="center"/>
              <w:rPr>
                <w:rFonts w:cs="Times New Roman"/>
                <w:sz w:val="18"/>
                <w:szCs w:val="18"/>
              </w:rPr>
            </w:pPr>
            <w:r w:rsidRPr="00F34140">
              <w:rPr>
                <w:rFonts w:cs="Times New Roman"/>
                <w:sz w:val="18"/>
                <w:szCs w:val="18"/>
              </w:rPr>
              <w:t>Rok 2015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CCCC00"/>
          </w:tcPr>
          <w:p w14:paraId="27EDB539" w14:textId="77777777" w:rsidR="007B0EDA" w:rsidRPr="00F34140" w:rsidRDefault="007B0EDA" w:rsidP="005F1219">
            <w:pPr>
              <w:spacing w:after="0" w:line="240" w:lineRule="auto"/>
              <w:jc w:val="center"/>
              <w:rPr>
                <w:rFonts w:cs="Times New Roman"/>
                <w:sz w:val="18"/>
                <w:szCs w:val="18"/>
              </w:rPr>
            </w:pPr>
            <w:r w:rsidRPr="00F34140">
              <w:rPr>
                <w:rFonts w:cs="Times New Roman"/>
                <w:sz w:val="18"/>
                <w:szCs w:val="18"/>
              </w:rPr>
              <w:t>Rok 2016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CCCC00"/>
          </w:tcPr>
          <w:p w14:paraId="654E1EBA" w14:textId="77777777" w:rsidR="007B0EDA" w:rsidRPr="00F34140" w:rsidRDefault="007B0EDA" w:rsidP="005F1219">
            <w:pPr>
              <w:spacing w:after="0" w:line="240" w:lineRule="auto"/>
              <w:jc w:val="center"/>
              <w:rPr>
                <w:rFonts w:cs="Times New Roman"/>
                <w:sz w:val="18"/>
                <w:szCs w:val="18"/>
              </w:rPr>
            </w:pPr>
            <w:r w:rsidRPr="00F34140">
              <w:rPr>
                <w:rFonts w:cs="Times New Roman"/>
                <w:sz w:val="18"/>
                <w:szCs w:val="18"/>
              </w:rPr>
              <w:t>Rok 2017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CCCC00"/>
          </w:tcPr>
          <w:p w14:paraId="00FDB4CE" w14:textId="77777777" w:rsidR="007B0EDA" w:rsidRPr="00F34140" w:rsidRDefault="007B0EDA" w:rsidP="005F1219">
            <w:pPr>
              <w:spacing w:after="0" w:line="240" w:lineRule="auto"/>
              <w:jc w:val="center"/>
              <w:rPr>
                <w:rFonts w:eastAsia="Times New Roman" w:cs="Times New Roman"/>
                <w:bCs/>
                <w:color w:val="000000"/>
                <w:sz w:val="18"/>
                <w:szCs w:val="18"/>
                <w:lang w:eastAsia="sk-SK"/>
              </w:rPr>
            </w:pPr>
            <w:r w:rsidRPr="00F34140">
              <w:rPr>
                <w:rFonts w:eastAsia="Times New Roman" w:cs="Times New Roman"/>
                <w:bCs/>
                <w:color w:val="000000"/>
                <w:sz w:val="18"/>
                <w:szCs w:val="18"/>
                <w:lang w:eastAsia="sk-SK"/>
              </w:rPr>
              <w:t>Stredno</w:t>
            </w:r>
            <w:r w:rsidR="00612161">
              <w:rPr>
                <w:rFonts w:eastAsia="Times New Roman" w:cs="Times New Roman"/>
                <w:bCs/>
                <w:color w:val="000000"/>
                <w:sz w:val="18"/>
                <w:szCs w:val="18"/>
                <w:lang w:eastAsia="sk-SK"/>
              </w:rPr>
              <w:t>-</w:t>
            </w:r>
            <w:r w:rsidRPr="00F34140">
              <w:rPr>
                <w:rFonts w:eastAsia="Times New Roman" w:cs="Times New Roman"/>
                <w:bCs/>
                <w:color w:val="000000"/>
                <w:sz w:val="18"/>
                <w:szCs w:val="18"/>
                <w:lang w:eastAsia="sk-SK"/>
              </w:rPr>
              <w:t>dobý horizont</w:t>
            </w:r>
          </w:p>
          <w:p w14:paraId="6A6B095E" w14:textId="77777777" w:rsidR="003C2ED5" w:rsidRPr="003C2ED5" w:rsidRDefault="007B0EDA" w:rsidP="003C2ED5">
            <w:pPr>
              <w:spacing w:after="0" w:line="240" w:lineRule="auto"/>
              <w:jc w:val="center"/>
              <w:rPr>
                <w:rFonts w:eastAsia="Times New Roman" w:cs="Times New Roman"/>
                <w:bCs/>
                <w:strike/>
                <w:color w:val="5B9BD5" w:themeColor="accent1"/>
                <w:sz w:val="20"/>
                <w:szCs w:val="20"/>
                <w:lang w:eastAsia="sk-SK"/>
              </w:rPr>
            </w:pPr>
            <w:r w:rsidRPr="00F34140">
              <w:rPr>
                <w:rFonts w:eastAsia="Times New Roman" w:cs="Times New Roman"/>
                <w:bCs/>
                <w:color w:val="000000"/>
                <w:sz w:val="18"/>
                <w:szCs w:val="18"/>
                <w:lang w:eastAsia="sk-SK"/>
              </w:rPr>
              <w:t xml:space="preserve">do r. </w:t>
            </w:r>
            <w:r w:rsidR="003C2ED5" w:rsidRPr="003C2ED5">
              <w:rPr>
                <w:rFonts w:eastAsia="Times New Roman" w:cs="Times New Roman"/>
                <w:bCs/>
                <w:strike/>
                <w:color w:val="5B9BD5" w:themeColor="accent1"/>
                <w:sz w:val="20"/>
                <w:szCs w:val="20"/>
                <w:lang w:eastAsia="sk-SK"/>
              </w:rPr>
              <w:t>2020</w:t>
            </w:r>
          </w:p>
          <w:p w14:paraId="200DFBEF" w14:textId="27534480" w:rsidR="007B0EDA" w:rsidRPr="00F34140" w:rsidRDefault="00034B9D" w:rsidP="005F1219">
            <w:pPr>
              <w:spacing w:after="0" w:line="240" w:lineRule="auto"/>
              <w:jc w:val="center"/>
              <w:rPr>
                <w:rFonts w:cs="Times New Roman"/>
                <w:sz w:val="18"/>
                <w:szCs w:val="18"/>
              </w:rPr>
            </w:pPr>
            <w:r w:rsidRPr="00B251B9">
              <w:rPr>
                <w:rFonts w:eastAsia="Times New Roman" w:cs="Times New Roman"/>
                <w:bCs/>
                <w:color w:val="5B9BD5" w:themeColor="accent1"/>
                <w:sz w:val="20"/>
                <w:szCs w:val="20"/>
                <w:lang w:eastAsia="sk-SK"/>
              </w:rPr>
              <w:t>2022</w:t>
            </w:r>
          </w:p>
        </w:tc>
        <w:tc>
          <w:tcPr>
            <w:tcW w:w="1979" w:type="dxa"/>
            <w:shd w:val="clear" w:color="auto" w:fill="CCCC00"/>
          </w:tcPr>
          <w:p w14:paraId="5386C309" w14:textId="77777777" w:rsidR="007B0EDA" w:rsidRPr="00F34140" w:rsidRDefault="007B0EDA" w:rsidP="005F1219">
            <w:pPr>
              <w:spacing w:after="0" w:line="240" w:lineRule="auto"/>
              <w:jc w:val="center"/>
              <w:rPr>
                <w:rFonts w:eastAsia="Times New Roman" w:cs="Times New Roman"/>
                <w:bCs/>
                <w:color w:val="000000"/>
                <w:sz w:val="18"/>
                <w:szCs w:val="18"/>
                <w:lang w:eastAsia="sk-SK"/>
              </w:rPr>
            </w:pPr>
            <w:r w:rsidRPr="00F34140">
              <w:rPr>
                <w:rFonts w:eastAsia="Times New Roman" w:cs="Times New Roman"/>
                <w:bCs/>
                <w:color w:val="000000"/>
                <w:sz w:val="18"/>
                <w:szCs w:val="18"/>
                <w:lang w:eastAsia="sk-SK"/>
              </w:rPr>
              <w:t>Predpoklad viaczdrojového financovania  - štátny rozpočet / EÚ / VUC/ nadácie</w:t>
            </w:r>
          </w:p>
          <w:p w14:paraId="73F512FC" w14:textId="77777777" w:rsidR="007B0EDA" w:rsidRPr="00F34140" w:rsidRDefault="00F34140" w:rsidP="00F34140">
            <w:pPr>
              <w:spacing w:after="0" w:line="240" w:lineRule="auto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bCs/>
                <w:color w:val="000000"/>
                <w:sz w:val="18"/>
                <w:szCs w:val="18"/>
                <w:lang w:eastAsia="sk-SK"/>
              </w:rPr>
              <w:t>(</w:t>
            </w:r>
            <w:r w:rsidR="007B0EDA" w:rsidRPr="00F34140">
              <w:rPr>
                <w:rFonts w:eastAsia="Times New Roman" w:cs="Times New Roman"/>
                <w:bCs/>
                <w:color w:val="000000"/>
                <w:sz w:val="18"/>
                <w:szCs w:val="18"/>
                <w:lang w:eastAsia="sk-SK"/>
              </w:rPr>
              <w:t>dotácie, granty)</w:t>
            </w:r>
          </w:p>
        </w:tc>
      </w:tr>
      <w:tr w:rsidR="007B0EDA" w:rsidRPr="000C0DF8" w14:paraId="6A755ED4" w14:textId="77777777" w:rsidTr="00612161">
        <w:tc>
          <w:tcPr>
            <w:tcW w:w="3397" w:type="dxa"/>
          </w:tcPr>
          <w:p w14:paraId="6C2ABD1D" w14:textId="77777777" w:rsidR="007B0EDA" w:rsidRPr="000C0DF8" w:rsidRDefault="00F14247" w:rsidP="005F1219">
            <w:pPr>
              <w:spacing w:after="0" w:line="240" w:lineRule="auto"/>
              <w:rPr>
                <w:rFonts w:cs="Times New Roman"/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3.1.1 </w:t>
            </w:r>
            <w:r w:rsidR="007B0EDA" w:rsidRPr="000C0DF8">
              <w:rPr>
                <w:sz w:val="20"/>
                <w:szCs w:val="20"/>
              </w:rPr>
              <w:t>Vytvorenie databázy rozvojových  priemyselných zón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CCFF99"/>
          </w:tcPr>
          <w:p w14:paraId="3EA5F8F9" w14:textId="77777777" w:rsidR="007B0EDA" w:rsidRPr="00DC43BD" w:rsidRDefault="007B0EDA" w:rsidP="005F1219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CCFF99"/>
          </w:tcPr>
          <w:p w14:paraId="004D309E" w14:textId="77777777" w:rsidR="007B0EDA" w:rsidRPr="00DC43BD" w:rsidRDefault="006937B4" w:rsidP="005F1219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1000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CCFF99"/>
          </w:tcPr>
          <w:p w14:paraId="2C4ECDCE" w14:textId="77777777" w:rsidR="007B0EDA" w:rsidRPr="00DC43BD" w:rsidRDefault="006937B4" w:rsidP="005F1219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1000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CCFF99"/>
          </w:tcPr>
          <w:p w14:paraId="663A1859" w14:textId="77777777" w:rsidR="007B0EDA" w:rsidRPr="00DC43BD" w:rsidRDefault="006937B4" w:rsidP="005F1219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3000</w:t>
            </w:r>
          </w:p>
        </w:tc>
        <w:tc>
          <w:tcPr>
            <w:tcW w:w="1979" w:type="dxa"/>
          </w:tcPr>
          <w:p w14:paraId="5DC5059E" w14:textId="77777777" w:rsidR="007B0EDA" w:rsidRPr="00DC43BD" w:rsidRDefault="00DC43BD" w:rsidP="005F1219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mesto</w:t>
            </w:r>
          </w:p>
        </w:tc>
      </w:tr>
      <w:tr w:rsidR="007B0EDA" w:rsidRPr="000C0DF8" w14:paraId="7CAEAEB7" w14:textId="77777777" w:rsidTr="00612161">
        <w:tc>
          <w:tcPr>
            <w:tcW w:w="3397" w:type="dxa"/>
          </w:tcPr>
          <w:p w14:paraId="33C3E274" w14:textId="77777777" w:rsidR="007B0EDA" w:rsidRPr="000C0DF8" w:rsidRDefault="00F14247" w:rsidP="005F1219">
            <w:pPr>
              <w:spacing w:after="0" w:line="240" w:lineRule="auto"/>
              <w:rPr>
                <w:rFonts w:cs="Times New Roman"/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3.1.2 </w:t>
            </w:r>
            <w:r w:rsidR="007B0EDA" w:rsidRPr="000C0DF8">
              <w:rPr>
                <w:sz w:val="20"/>
                <w:szCs w:val="20"/>
              </w:rPr>
              <w:t xml:space="preserve">Vytvorenie a pravidelná realizácia „ fóra podnikateľov“ </w:t>
            </w:r>
          </w:p>
        </w:tc>
        <w:tc>
          <w:tcPr>
            <w:tcW w:w="851" w:type="dxa"/>
            <w:shd w:val="clear" w:color="auto" w:fill="CCFF99"/>
          </w:tcPr>
          <w:p w14:paraId="7CD34425" w14:textId="77777777" w:rsidR="007B0EDA" w:rsidRPr="00DC43BD" w:rsidRDefault="007B0EDA" w:rsidP="005F1219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CCFF99"/>
          </w:tcPr>
          <w:p w14:paraId="4FEA2EA2" w14:textId="77777777" w:rsidR="007B0EDA" w:rsidRPr="00DC43BD" w:rsidRDefault="00976C79" w:rsidP="005F1219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5</w:t>
            </w:r>
            <w:r w:rsidR="00DC43BD">
              <w:rPr>
                <w:rFonts w:cs="Times New Roman"/>
                <w:sz w:val="20"/>
                <w:szCs w:val="20"/>
              </w:rPr>
              <w:t>000</w:t>
            </w:r>
          </w:p>
        </w:tc>
        <w:tc>
          <w:tcPr>
            <w:tcW w:w="993" w:type="dxa"/>
            <w:shd w:val="clear" w:color="auto" w:fill="CCFF99"/>
          </w:tcPr>
          <w:p w14:paraId="660BEBF8" w14:textId="77777777" w:rsidR="007B0EDA" w:rsidRPr="00DC43BD" w:rsidRDefault="00DC43BD" w:rsidP="005F1219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5000</w:t>
            </w:r>
          </w:p>
        </w:tc>
        <w:tc>
          <w:tcPr>
            <w:tcW w:w="992" w:type="dxa"/>
            <w:shd w:val="clear" w:color="auto" w:fill="CCFF99"/>
          </w:tcPr>
          <w:p w14:paraId="7268713E" w14:textId="77777777" w:rsidR="007B0EDA" w:rsidRPr="00DC43BD" w:rsidRDefault="006937B4" w:rsidP="005F1219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15000</w:t>
            </w:r>
          </w:p>
        </w:tc>
        <w:tc>
          <w:tcPr>
            <w:tcW w:w="1979" w:type="dxa"/>
          </w:tcPr>
          <w:p w14:paraId="2BCD43CC" w14:textId="77777777" w:rsidR="007B0EDA" w:rsidRPr="00DC43BD" w:rsidRDefault="00DC43BD" w:rsidP="005F1219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mesto</w:t>
            </w:r>
          </w:p>
        </w:tc>
      </w:tr>
      <w:tr w:rsidR="007B0EDA" w:rsidRPr="000C0DF8" w14:paraId="3C66C72D" w14:textId="77777777" w:rsidTr="00612161">
        <w:tc>
          <w:tcPr>
            <w:tcW w:w="3397" w:type="dxa"/>
          </w:tcPr>
          <w:p w14:paraId="547198DE" w14:textId="77777777" w:rsidR="007B0EDA" w:rsidRPr="000C0DF8" w:rsidRDefault="00F14247" w:rsidP="005F1219">
            <w:pPr>
              <w:spacing w:after="0" w:line="240" w:lineRule="auto"/>
              <w:rPr>
                <w:rFonts w:cs="Times New Roman"/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3.1.3 </w:t>
            </w:r>
            <w:r w:rsidR="007B0EDA" w:rsidRPr="000C0DF8">
              <w:rPr>
                <w:sz w:val="20"/>
                <w:szCs w:val="20"/>
              </w:rPr>
              <w:t>Analýza chýbajúcich služieb v meste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CCFF99"/>
          </w:tcPr>
          <w:p w14:paraId="25025631" w14:textId="77777777" w:rsidR="007B0EDA" w:rsidRPr="00DC43BD" w:rsidRDefault="007B0EDA" w:rsidP="005F1219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CCFF99"/>
          </w:tcPr>
          <w:p w14:paraId="65B14B99" w14:textId="77777777" w:rsidR="007B0EDA" w:rsidRPr="00DC43BD" w:rsidRDefault="007B0EDA" w:rsidP="005F1219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CCFF99"/>
          </w:tcPr>
          <w:p w14:paraId="5DAE1674" w14:textId="77777777" w:rsidR="007B0EDA" w:rsidRPr="00DC43BD" w:rsidRDefault="007B0EDA" w:rsidP="005F1219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CCFF99"/>
          </w:tcPr>
          <w:p w14:paraId="7AA0533A" w14:textId="77777777" w:rsidR="007B0EDA" w:rsidRPr="00DC43BD" w:rsidRDefault="007B0EDA" w:rsidP="005F1219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979" w:type="dxa"/>
          </w:tcPr>
          <w:p w14:paraId="73A5D845" w14:textId="77777777" w:rsidR="007B0EDA" w:rsidRPr="00DC43BD" w:rsidRDefault="00DC43BD" w:rsidP="005F1219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Súčasť agendy OEaP</w:t>
            </w:r>
          </w:p>
        </w:tc>
      </w:tr>
      <w:tr w:rsidR="007B0EDA" w:rsidRPr="000C0DF8" w14:paraId="084D4587" w14:textId="77777777" w:rsidTr="00612161">
        <w:tc>
          <w:tcPr>
            <w:tcW w:w="3397" w:type="dxa"/>
          </w:tcPr>
          <w:p w14:paraId="4DF3E9C8" w14:textId="77777777" w:rsidR="007B0EDA" w:rsidRPr="000C0DF8" w:rsidRDefault="00F14247" w:rsidP="005F1219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3.1.4 </w:t>
            </w:r>
            <w:r w:rsidR="007B0EDA" w:rsidRPr="000C0DF8">
              <w:rPr>
                <w:sz w:val="20"/>
                <w:szCs w:val="20"/>
              </w:rPr>
              <w:t>Zriadenie podnikateľského inkubátora pre podporu začínajúcich podnikateľov</w:t>
            </w:r>
          </w:p>
        </w:tc>
        <w:tc>
          <w:tcPr>
            <w:tcW w:w="851" w:type="dxa"/>
            <w:shd w:val="clear" w:color="auto" w:fill="auto"/>
          </w:tcPr>
          <w:p w14:paraId="215C6EBB" w14:textId="77777777" w:rsidR="007B0EDA" w:rsidRPr="00DC43BD" w:rsidRDefault="007B0EDA" w:rsidP="005F1219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14:paraId="7210C3F0" w14:textId="77777777" w:rsidR="007B0EDA" w:rsidRPr="00DC43BD" w:rsidRDefault="007B0EDA" w:rsidP="005F1219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CCFF99"/>
          </w:tcPr>
          <w:p w14:paraId="0839BD63" w14:textId="77777777" w:rsidR="007B0EDA" w:rsidRPr="00DC43BD" w:rsidRDefault="00DC43BD" w:rsidP="005F121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50000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CCFF99"/>
          </w:tcPr>
          <w:p w14:paraId="2A23215C" w14:textId="77777777" w:rsidR="007B0EDA" w:rsidRPr="00DC43BD" w:rsidRDefault="00DC43BD" w:rsidP="005F121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450000</w:t>
            </w:r>
          </w:p>
        </w:tc>
        <w:tc>
          <w:tcPr>
            <w:tcW w:w="1979" w:type="dxa"/>
          </w:tcPr>
          <w:p w14:paraId="20C38836" w14:textId="77777777" w:rsidR="007B0EDA" w:rsidRPr="00DC43BD" w:rsidRDefault="00DC43BD" w:rsidP="005F121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EÚ, ŠR, mesto</w:t>
            </w:r>
          </w:p>
        </w:tc>
      </w:tr>
      <w:tr w:rsidR="007B0EDA" w:rsidRPr="000C0DF8" w14:paraId="6019F175" w14:textId="77777777" w:rsidTr="00612161">
        <w:tc>
          <w:tcPr>
            <w:tcW w:w="3397" w:type="dxa"/>
          </w:tcPr>
          <w:p w14:paraId="17711194" w14:textId="77777777" w:rsidR="007B0EDA" w:rsidRPr="000C0DF8" w:rsidRDefault="00F14247" w:rsidP="005F1219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3.1.5 </w:t>
            </w:r>
            <w:r w:rsidR="007B0EDA" w:rsidRPr="000C0DF8">
              <w:rPr>
                <w:sz w:val="20"/>
                <w:szCs w:val="20"/>
              </w:rPr>
              <w:t>Vytvorenie registra podnikateľov</w:t>
            </w:r>
          </w:p>
        </w:tc>
        <w:tc>
          <w:tcPr>
            <w:tcW w:w="851" w:type="dxa"/>
          </w:tcPr>
          <w:p w14:paraId="67BC23D2" w14:textId="77777777" w:rsidR="007B0EDA" w:rsidRPr="00DC43BD" w:rsidRDefault="007B0EDA" w:rsidP="005F1219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CCFF99"/>
          </w:tcPr>
          <w:p w14:paraId="37B70CF3" w14:textId="77777777" w:rsidR="007B0EDA" w:rsidRPr="00DC43BD" w:rsidRDefault="007B0EDA" w:rsidP="005F1219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CCFF99"/>
          </w:tcPr>
          <w:p w14:paraId="0478A212" w14:textId="77777777" w:rsidR="007B0EDA" w:rsidRPr="00DC43BD" w:rsidRDefault="007B0EDA" w:rsidP="005F1219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CCFF99"/>
          </w:tcPr>
          <w:p w14:paraId="22EE2D36" w14:textId="77777777" w:rsidR="007B0EDA" w:rsidRPr="00DC43BD" w:rsidRDefault="007B0EDA" w:rsidP="005F1219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979" w:type="dxa"/>
          </w:tcPr>
          <w:p w14:paraId="26492B96" w14:textId="77777777" w:rsidR="007B0EDA" w:rsidRPr="00DC43BD" w:rsidRDefault="00DC43BD" w:rsidP="005F121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Náklady súčasťou miezd</w:t>
            </w:r>
          </w:p>
        </w:tc>
      </w:tr>
      <w:tr w:rsidR="00F14247" w:rsidRPr="000C0DF8" w14:paraId="31235B2C" w14:textId="77777777" w:rsidTr="00612161">
        <w:tc>
          <w:tcPr>
            <w:tcW w:w="3397" w:type="dxa"/>
          </w:tcPr>
          <w:p w14:paraId="5E50F8C8" w14:textId="77777777" w:rsidR="00F14247" w:rsidRDefault="00F14247" w:rsidP="005F121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3.1.6 Analýzy možností zr</w:t>
            </w:r>
            <w:r w:rsidR="005966CB">
              <w:rPr>
                <w:sz w:val="20"/>
                <w:szCs w:val="20"/>
              </w:rPr>
              <w:t>iadenia podniku služieb mesta (</w:t>
            </w:r>
            <w:r>
              <w:rPr>
                <w:sz w:val="20"/>
                <w:szCs w:val="20"/>
              </w:rPr>
              <w:t>určenie rozsahu predmetu činností, personálne zabezpečenie, finančné náklady a úspory</w:t>
            </w:r>
          </w:p>
        </w:tc>
        <w:tc>
          <w:tcPr>
            <w:tcW w:w="851" w:type="dxa"/>
          </w:tcPr>
          <w:p w14:paraId="63650458" w14:textId="77777777" w:rsidR="00F14247" w:rsidRPr="00DC43BD" w:rsidRDefault="00F14247" w:rsidP="005F1219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CCFF99"/>
          </w:tcPr>
          <w:p w14:paraId="35648F31" w14:textId="77777777" w:rsidR="00F14247" w:rsidRPr="00DC43BD" w:rsidRDefault="00F14247" w:rsidP="005F1219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14:paraId="6DD621DD" w14:textId="77777777" w:rsidR="00F14247" w:rsidRPr="00DC43BD" w:rsidRDefault="00F14247" w:rsidP="005F1219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14:paraId="4ADE1E09" w14:textId="77777777" w:rsidR="00F14247" w:rsidRPr="00DC43BD" w:rsidRDefault="00F14247" w:rsidP="005F1219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979" w:type="dxa"/>
          </w:tcPr>
          <w:p w14:paraId="463317C3" w14:textId="77777777" w:rsidR="00F14247" w:rsidRPr="00DC43BD" w:rsidRDefault="005966CB" w:rsidP="005F121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Náklady súčasťou miezd</w:t>
            </w:r>
          </w:p>
        </w:tc>
      </w:tr>
      <w:tr w:rsidR="00F14247" w:rsidRPr="000C0DF8" w14:paraId="1993E68C" w14:textId="77777777" w:rsidTr="00612161">
        <w:tc>
          <w:tcPr>
            <w:tcW w:w="3397" w:type="dxa"/>
          </w:tcPr>
          <w:p w14:paraId="346D7DD4" w14:textId="77777777" w:rsidR="0099411E" w:rsidRDefault="00F14247" w:rsidP="0099411E">
            <w:pPr>
              <w:spacing w:after="120" w:line="240" w:lineRule="auto"/>
              <w:rPr>
                <w:sz w:val="20"/>
                <w:szCs w:val="20"/>
              </w:rPr>
            </w:pPr>
            <w:r w:rsidRPr="00F1765C">
              <w:rPr>
                <w:sz w:val="20"/>
                <w:szCs w:val="20"/>
              </w:rPr>
              <w:t xml:space="preserve">3.1.7 Vybudovanie klientskeho centra </w:t>
            </w:r>
            <w:r w:rsidR="005C6801" w:rsidRPr="00F1765C">
              <w:rPr>
                <w:sz w:val="20"/>
                <w:szCs w:val="20"/>
              </w:rPr>
              <w:t xml:space="preserve">v budove </w:t>
            </w:r>
            <w:r w:rsidRPr="00F1765C">
              <w:rPr>
                <w:sz w:val="20"/>
                <w:szCs w:val="20"/>
              </w:rPr>
              <w:t xml:space="preserve"> MsÚ</w:t>
            </w:r>
            <w:r w:rsidR="00F1765C" w:rsidRPr="00F1765C">
              <w:rPr>
                <w:sz w:val="20"/>
                <w:szCs w:val="20"/>
              </w:rPr>
              <w:t xml:space="preserve"> </w:t>
            </w:r>
            <w:r w:rsidR="00F1765C" w:rsidRPr="0099411E">
              <w:rPr>
                <w:sz w:val="20"/>
                <w:szCs w:val="20"/>
              </w:rPr>
              <w:t>skvalitnenie poskytovaných služieb</w:t>
            </w:r>
          </w:p>
        </w:tc>
        <w:tc>
          <w:tcPr>
            <w:tcW w:w="851" w:type="dxa"/>
          </w:tcPr>
          <w:p w14:paraId="6780F57F" w14:textId="77777777" w:rsidR="00F14247" w:rsidRPr="00DC43BD" w:rsidRDefault="00F14247" w:rsidP="005F1219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CCFF99"/>
          </w:tcPr>
          <w:p w14:paraId="5956EDEA" w14:textId="77777777" w:rsidR="00F14247" w:rsidRPr="00DC43BD" w:rsidRDefault="005966CB" w:rsidP="005F121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45000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CCFF99"/>
          </w:tcPr>
          <w:p w14:paraId="76F20F9C" w14:textId="77777777" w:rsidR="00F14247" w:rsidRPr="00DC43BD" w:rsidRDefault="005966CB" w:rsidP="005F121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35000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3F4DB933" w14:textId="77777777" w:rsidR="00F14247" w:rsidRPr="00DC43BD" w:rsidRDefault="00F14247" w:rsidP="005F1219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979" w:type="dxa"/>
          </w:tcPr>
          <w:p w14:paraId="23C6B82A" w14:textId="77777777" w:rsidR="00F14247" w:rsidRPr="00DC43BD" w:rsidRDefault="005966CB" w:rsidP="005F121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mesto+ iné zdroje</w:t>
            </w:r>
          </w:p>
        </w:tc>
      </w:tr>
      <w:tr w:rsidR="007B0EDA" w:rsidRPr="000C0DF8" w14:paraId="6A40559A" w14:textId="77777777" w:rsidTr="00612161">
        <w:tc>
          <w:tcPr>
            <w:tcW w:w="3397" w:type="dxa"/>
          </w:tcPr>
          <w:p w14:paraId="5A0040AE" w14:textId="77777777" w:rsidR="007B0EDA" w:rsidRPr="000C0DF8" w:rsidRDefault="00F14247" w:rsidP="005F121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3.2.1 </w:t>
            </w:r>
            <w:r w:rsidR="007B0EDA" w:rsidRPr="000C0DF8">
              <w:rPr>
                <w:sz w:val="20"/>
                <w:szCs w:val="20"/>
              </w:rPr>
              <w:t>Výstavba nájomných bytov / definovanie lokalít, etáp /</w:t>
            </w:r>
          </w:p>
        </w:tc>
        <w:tc>
          <w:tcPr>
            <w:tcW w:w="851" w:type="dxa"/>
          </w:tcPr>
          <w:p w14:paraId="56BE3969" w14:textId="77777777" w:rsidR="007B0EDA" w:rsidRPr="00DC43BD" w:rsidRDefault="007B0EDA" w:rsidP="005F1219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CCFF99"/>
          </w:tcPr>
          <w:p w14:paraId="5AAD680E" w14:textId="77777777" w:rsidR="007B0EDA" w:rsidRPr="00DC43BD" w:rsidRDefault="007B0EDA" w:rsidP="005F1219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CCFF99"/>
          </w:tcPr>
          <w:p w14:paraId="497DC50A" w14:textId="77777777" w:rsidR="007B0EDA" w:rsidRPr="00DC43BD" w:rsidRDefault="007B0EDA" w:rsidP="005F1219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CCFF99"/>
          </w:tcPr>
          <w:p w14:paraId="78FCF64F" w14:textId="77777777" w:rsidR="007B0EDA" w:rsidRPr="00DC43BD" w:rsidRDefault="005966CB" w:rsidP="005F121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6 500 000</w:t>
            </w:r>
          </w:p>
        </w:tc>
        <w:tc>
          <w:tcPr>
            <w:tcW w:w="1979" w:type="dxa"/>
          </w:tcPr>
          <w:p w14:paraId="1B822133" w14:textId="77777777" w:rsidR="007B0EDA" w:rsidRPr="00DC43BD" w:rsidRDefault="005966CB" w:rsidP="005966C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MDVaRR SR, ŠR, mesto Šaľa</w:t>
            </w:r>
          </w:p>
        </w:tc>
      </w:tr>
    </w:tbl>
    <w:p w14:paraId="4120D800" w14:textId="77777777" w:rsidR="007B0EDA" w:rsidRPr="000C0DF8" w:rsidRDefault="007B0EDA" w:rsidP="005F1219">
      <w:pPr>
        <w:spacing w:after="0" w:line="240" w:lineRule="auto"/>
        <w:rPr>
          <w:b/>
          <w:sz w:val="28"/>
          <w:szCs w:val="28"/>
        </w:rPr>
      </w:pPr>
    </w:p>
    <w:tbl>
      <w:tblPr>
        <w:tblStyle w:val="Mriekatabuky"/>
        <w:tblW w:w="0" w:type="auto"/>
        <w:tblLayout w:type="fixed"/>
        <w:tblLook w:val="04A0" w:firstRow="1" w:lastRow="0" w:firstColumn="1" w:lastColumn="0" w:noHBand="0" w:noVBand="1"/>
      </w:tblPr>
      <w:tblGrid>
        <w:gridCol w:w="3256"/>
        <w:gridCol w:w="850"/>
        <w:gridCol w:w="992"/>
        <w:gridCol w:w="993"/>
        <w:gridCol w:w="992"/>
        <w:gridCol w:w="1979"/>
      </w:tblGrid>
      <w:tr w:rsidR="005F1219" w:rsidRPr="000C0DF8" w14:paraId="71ADF3CB" w14:textId="77777777" w:rsidTr="00612161">
        <w:tc>
          <w:tcPr>
            <w:tcW w:w="3256" w:type="dxa"/>
            <w:shd w:val="clear" w:color="auto" w:fill="92D050"/>
          </w:tcPr>
          <w:p w14:paraId="240B56C9" w14:textId="77777777" w:rsidR="007B0EDA" w:rsidRPr="000C0DF8" w:rsidRDefault="007B0EDA" w:rsidP="005F1219">
            <w:pPr>
              <w:spacing w:after="0" w:line="240" w:lineRule="auto"/>
              <w:contextualSpacing/>
              <w:jc w:val="center"/>
              <w:rPr>
                <w:rFonts w:cs="Times New Roman"/>
                <w:b/>
                <w:sz w:val="18"/>
                <w:szCs w:val="18"/>
                <w:u w:val="single"/>
              </w:rPr>
            </w:pPr>
            <w:r w:rsidRPr="000C0DF8">
              <w:rPr>
                <w:rFonts w:cs="Times New Roman"/>
                <w:b/>
                <w:sz w:val="18"/>
                <w:szCs w:val="18"/>
                <w:u w:val="single"/>
              </w:rPr>
              <w:t>Prioritná oblasť:</w:t>
            </w:r>
          </w:p>
          <w:p w14:paraId="620D2E3D" w14:textId="77777777" w:rsidR="007B0EDA" w:rsidRPr="000C0DF8" w:rsidRDefault="007B0EDA" w:rsidP="005F1219">
            <w:pPr>
              <w:spacing w:after="0" w:line="240" w:lineRule="auto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0C0DF8">
              <w:rPr>
                <w:b/>
                <w:sz w:val="24"/>
                <w:szCs w:val="24"/>
              </w:rPr>
              <w:t>Životné prostredie a energetická úspornosť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92D050"/>
          </w:tcPr>
          <w:p w14:paraId="2EB3D678" w14:textId="77777777" w:rsidR="007B0EDA" w:rsidRPr="000C0DF8" w:rsidRDefault="007B0EDA" w:rsidP="005F1219">
            <w:pPr>
              <w:spacing w:after="0" w:line="240" w:lineRule="auto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0C0DF8">
              <w:rPr>
                <w:rFonts w:cs="Times New Roman"/>
                <w:b/>
                <w:sz w:val="18"/>
                <w:szCs w:val="18"/>
              </w:rPr>
              <w:t>Rok 2015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92D050"/>
          </w:tcPr>
          <w:p w14:paraId="44377A2F" w14:textId="77777777" w:rsidR="007B0EDA" w:rsidRPr="000C0DF8" w:rsidRDefault="007B0EDA" w:rsidP="005F1219">
            <w:pPr>
              <w:spacing w:after="0" w:line="240" w:lineRule="auto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0C0DF8">
              <w:rPr>
                <w:rFonts w:cs="Times New Roman"/>
                <w:b/>
                <w:sz w:val="18"/>
                <w:szCs w:val="18"/>
              </w:rPr>
              <w:t>Rok 2016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92D050"/>
          </w:tcPr>
          <w:p w14:paraId="1F572695" w14:textId="77777777" w:rsidR="007B0EDA" w:rsidRPr="000C0DF8" w:rsidRDefault="007B0EDA" w:rsidP="005F1219">
            <w:pPr>
              <w:spacing w:after="0" w:line="240" w:lineRule="auto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0C0DF8">
              <w:rPr>
                <w:rFonts w:cs="Times New Roman"/>
                <w:b/>
                <w:sz w:val="18"/>
                <w:szCs w:val="18"/>
              </w:rPr>
              <w:t>Rok 2017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92D050"/>
          </w:tcPr>
          <w:p w14:paraId="6D6FDCDF" w14:textId="77777777" w:rsidR="007B0EDA" w:rsidRPr="000C0DF8" w:rsidRDefault="007B0EDA" w:rsidP="005F1219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0C0DF8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sk-SK"/>
              </w:rPr>
              <w:t>Stredno</w:t>
            </w:r>
            <w:r w:rsidR="0061216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sk-SK"/>
              </w:rPr>
              <w:t>-</w:t>
            </w:r>
            <w:r w:rsidRPr="000C0DF8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sk-SK"/>
              </w:rPr>
              <w:t>dobý horizont</w:t>
            </w:r>
          </w:p>
          <w:p w14:paraId="4077A4D0" w14:textId="77777777" w:rsidR="003C2ED5" w:rsidRPr="003C2ED5" w:rsidRDefault="007B0EDA" w:rsidP="003C2ED5">
            <w:pPr>
              <w:spacing w:after="0" w:line="240" w:lineRule="auto"/>
              <w:jc w:val="center"/>
              <w:rPr>
                <w:rFonts w:eastAsia="Times New Roman" w:cs="Times New Roman"/>
                <w:bCs/>
                <w:strike/>
                <w:color w:val="5B9BD5" w:themeColor="accent1"/>
                <w:sz w:val="20"/>
                <w:szCs w:val="20"/>
                <w:lang w:eastAsia="sk-SK"/>
              </w:rPr>
            </w:pPr>
            <w:r w:rsidRPr="000C0DF8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sk-SK"/>
              </w:rPr>
              <w:t xml:space="preserve">do r. </w:t>
            </w:r>
            <w:r w:rsidR="003C2ED5" w:rsidRPr="003C2ED5">
              <w:rPr>
                <w:rFonts w:eastAsia="Times New Roman" w:cs="Times New Roman"/>
                <w:bCs/>
                <w:strike/>
                <w:color w:val="5B9BD5" w:themeColor="accent1"/>
                <w:sz w:val="20"/>
                <w:szCs w:val="20"/>
                <w:lang w:eastAsia="sk-SK"/>
              </w:rPr>
              <w:t>2020</w:t>
            </w:r>
          </w:p>
          <w:p w14:paraId="7779406F" w14:textId="48FA8FE3" w:rsidR="007B0EDA" w:rsidRPr="000C0DF8" w:rsidRDefault="00034B9D" w:rsidP="005F1219">
            <w:pPr>
              <w:spacing w:after="0" w:line="240" w:lineRule="auto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B251B9">
              <w:rPr>
                <w:rFonts w:eastAsia="Times New Roman" w:cs="Times New Roman"/>
                <w:bCs/>
                <w:color w:val="5B9BD5" w:themeColor="accent1"/>
                <w:sz w:val="20"/>
                <w:szCs w:val="20"/>
                <w:lang w:eastAsia="sk-SK"/>
              </w:rPr>
              <w:t>2022</w:t>
            </w:r>
          </w:p>
        </w:tc>
        <w:tc>
          <w:tcPr>
            <w:tcW w:w="1979" w:type="dxa"/>
            <w:shd w:val="clear" w:color="auto" w:fill="92D050"/>
          </w:tcPr>
          <w:p w14:paraId="01A9D20C" w14:textId="77777777" w:rsidR="007B0EDA" w:rsidRPr="000C0DF8" w:rsidRDefault="007B0EDA" w:rsidP="005F1219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0C0DF8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sk-SK"/>
              </w:rPr>
              <w:t>Predpoklad viaczdrojového financovania  - štátny rozpočet / EÚ / VUC/ nadácie</w:t>
            </w:r>
          </w:p>
          <w:p w14:paraId="6AEBC33D" w14:textId="77777777" w:rsidR="007B0EDA" w:rsidRPr="000C0DF8" w:rsidRDefault="007B0EDA" w:rsidP="005F1219">
            <w:pPr>
              <w:spacing w:after="0" w:line="240" w:lineRule="auto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0C0DF8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sk-SK"/>
              </w:rPr>
              <w:t>( dotácie, granty )</w:t>
            </w:r>
          </w:p>
        </w:tc>
      </w:tr>
      <w:tr w:rsidR="007B0EDA" w:rsidRPr="000C0DF8" w14:paraId="26FA207F" w14:textId="77777777" w:rsidTr="00612161">
        <w:tc>
          <w:tcPr>
            <w:tcW w:w="3256" w:type="dxa"/>
          </w:tcPr>
          <w:p w14:paraId="396EA90F" w14:textId="77777777" w:rsidR="007B0EDA" w:rsidRPr="000C0DF8" w:rsidRDefault="00F14247" w:rsidP="005966CB">
            <w:pPr>
              <w:spacing w:after="0" w:line="240" w:lineRule="auto"/>
              <w:jc w:val="both"/>
              <w:rPr>
                <w:rFonts w:cs="Times New Roman"/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4.1.1 </w:t>
            </w:r>
            <w:r w:rsidR="007B0EDA" w:rsidRPr="000C0DF8">
              <w:rPr>
                <w:sz w:val="20"/>
                <w:szCs w:val="20"/>
              </w:rPr>
              <w:t>Rekonštrukcia verejného osvetlenia – II. etapa</w:t>
            </w:r>
            <w:r w:rsidR="00042A32">
              <w:rPr>
                <w:sz w:val="20"/>
                <w:szCs w:val="20"/>
              </w:rPr>
              <w:t xml:space="preserve"> a koncesia</w:t>
            </w:r>
          </w:p>
        </w:tc>
        <w:tc>
          <w:tcPr>
            <w:tcW w:w="850" w:type="dxa"/>
            <w:shd w:val="clear" w:color="auto" w:fill="CCFF99"/>
          </w:tcPr>
          <w:p w14:paraId="65587718" w14:textId="77777777" w:rsidR="007B0EDA" w:rsidRPr="005966CB" w:rsidRDefault="005966CB" w:rsidP="005F1219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5966CB">
              <w:rPr>
                <w:rFonts w:cs="Times New Roman"/>
                <w:sz w:val="20"/>
                <w:szCs w:val="20"/>
              </w:rPr>
              <w:t>655000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CCFF99"/>
          </w:tcPr>
          <w:p w14:paraId="0DDDBAF9" w14:textId="77777777" w:rsidR="007B0EDA" w:rsidRPr="005966CB" w:rsidRDefault="007B0EDA" w:rsidP="005F1219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CCFF99"/>
          </w:tcPr>
          <w:p w14:paraId="0E5AA17A" w14:textId="77777777" w:rsidR="007B0EDA" w:rsidRPr="005966CB" w:rsidRDefault="007B0EDA" w:rsidP="005F1219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CCFF99"/>
          </w:tcPr>
          <w:p w14:paraId="45F16F94" w14:textId="77777777" w:rsidR="007B0EDA" w:rsidRPr="005966CB" w:rsidRDefault="007B0EDA" w:rsidP="005F1219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979" w:type="dxa"/>
          </w:tcPr>
          <w:p w14:paraId="5A526BB0" w14:textId="77777777" w:rsidR="007B0EDA" w:rsidRPr="005966CB" w:rsidRDefault="005966CB" w:rsidP="005F1219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EÚ, ŠR, mesto</w:t>
            </w:r>
          </w:p>
        </w:tc>
      </w:tr>
      <w:tr w:rsidR="007B0EDA" w:rsidRPr="000C0DF8" w14:paraId="79CBB6C0" w14:textId="77777777" w:rsidTr="00612161">
        <w:tc>
          <w:tcPr>
            <w:tcW w:w="3256" w:type="dxa"/>
          </w:tcPr>
          <w:p w14:paraId="64BD6EA4" w14:textId="77777777" w:rsidR="007B0EDA" w:rsidRPr="000C0DF8" w:rsidRDefault="00F14247" w:rsidP="005F121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4.1.2 </w:t>
            </w:r>
            <w:r w:rsidR="007B0EDA" w:rsidRPr="000C0DF8">
              <w:rPr>
                <w:sz w:val="20"/>
                <w:szCs w:val="20"/>
              </w:rPr>
              <w:t>Stratégia znižovania  nákladov na výrobu tepla a TÚV v CZT mesta</w:t>
            </w:r>
          </w:p>
          <w:p w14:paraId="524A86DC" w14:textId="77777777" w:rsidR="007B0EDA" w:rsidRPr="000C0DF8" w:rsidRDefault="007B0EDA" w:rsidP="005F1219">
            <w:pPr>
              <w:spacing w:after="0" w:line="240" w:lineRule="auto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</w:tcPr>
          <w:p w14:paraId="10247460" w14:textId="77777777" w:rsidR="007B0EDA" w:rsidRPr="005966CB" w:rsidRDefault="007B0EDA" w:rsidP="005F1219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CCFF99"/>
          </w:tcPr>
          <w:p w14:paraId="6191412B" w14:textId="77777777" w:rsidR="007B0EDA" w:rsidRPr="005966CB" w:rsidRDefault="007B0EDA" w:rsidP="005F1219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CCFF99"/>
          </w:tcPr>
          <w:p w14:paraId="1C7DF49A" w14:textId="77777777" w:rsidR="007B0EDA" w:rsidRPr="005966CB" w:rsidRDefault="007B0EDA" w:rsidP="005F1219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CCFF99"/>
          </w:tcPr>
          <w:p w14:paraId="271D7397" w14:textId="77777777" w:rsidR="007B0EDA" w:rsidRPr="005966CB" w:rsidRDefault="007B0EDA" w:rsidP="005F1219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979" w:type="dxa"/>
          </w:tcPr>
          <w:p w14:paraId="2FE831D0" w14:textId="77777777" w:rsidR="007B0EDA" w:rsidRPr="005966CB" w:rsidRDefault="005966CB" w:rsidP="005F1219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EÚ, ŠR, MET s.r.o., náklady budú vyšpecifikované podľa výzvy</w:t>
            </w:r>
          </w:p>
        </w:tc>
      </w:tr>
      <w:tr w:rsidR="007B0EDA" w:rsidRPr="000C0DF8" w14:paraId="752AA506" w14:textId="77777777" w:rsidTr="00EA7FCC">
        <w:tc>
          <w:tcPr>
            <w:tcW w:w="3256" w:type="dxa"/>
          </w:tcPr>
          <w:p w14:paraId="172EDAD0" w14:textId="77777777" w:rsidR="007B0EDA" w:rsidRPr="000C0DF8" w:rsidRDefault="00F14247" w:rsidP="005F1219">
            <w:pPr>
              <w:spacing w:after="0" w:line="240" w:lineRule="auto"/>
              <w:rPr>
                <w:rFonts w:cs="Times New Roman"/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4.1.3 </w:t>
            </w:r>
            <w:r w:rsidR="007B0EDA" w:rsidRPr="000C0DF8">
              <w:rPr>
                <w:sz w:val="20"/>
                <w:szCs w:val="20"/>
              </w:rPr>
              <w:t xml:space="preserve">Zníženie energetickej náročnosti </w:t>
            </w:r>
            <w:r w:rsidR="00F759C4">
              <w:rPr>
                <w:sz w:val="20"/>
                <w:szCs w:val="20"/>
              </w:rPr>
              <w:t>verejných budov (</w:t>
            </w:r>
            <w:r>
              <w:rPr>
                <w:sz w:val="20"/>
                <w:szCs w:val="20"/>
              </w:rPr>
              <w:t>určenie etáp, priorít, časový harmonogram)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7B8D2929" w14:textId="77777777" w:rsidR="007B0EDA" w:rsidRPr="005966CB" w:rsidRDefault="007B0EDA" w:rsidP="005F1219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CCFF99"/>
          </w:tcPr>
          <w:p w14:paraId="717114A9" w14:textId="77777777" w:rsidR="007B0EDA" w:rsidRPr="005966CB" w:rsidRDefault="005966CB" w:rsidP="005F1219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2000000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CCFF99"/>
          </w:tcPr>
          <w:p w14:paraId="1A328086" w14:textId="77777777" w:rsidR="007B0EDA" w:rsidRPr="005966CB" w:rsidRDefault="005966CB" w:rsidP="005F1219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2800000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CCFF99"/>
          </w:tcPr>
          <w:p w14:paraId="1E79422A" w14:textId="1CF29919" w:rsidR="007B0EDA" w:rsidRPr="005966CB" w:rsidRDefault="005966CB" w:rsidP="005F1219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3400000</w:t>
            </w:r>
          </w:p>
        </w:tc>
        <w:tc>
          <w:tcPr>
            <w:tcW w:w="1979" w:type="dxa"/>
          </w:tcPr>
          <w:p w14:paraId="2CEC028D" w14:textId="77777777" w:rsidR="007B0EDA" w:rsidRPr="005966CB" w:rsidRDefault="005966CB" w:rsidP="005F1219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EÚ, ŠR, mesto</w:t>
            </w:r>
          </w:p>
        </w:tc>
      </w:tr>
      <w:tr w:rsidR="00EA7FCC" w:rsidRPr="000C0DF8" w14:paraId="245C685A" w14:textId="77777777" w:rsidTr="00FC5F39">
        <w:tc>
          <w:tcPr>
            <w:tcW w:w="3256" w:type="dxa"/>
          </w:tcPr>
          <w:p w14:paraId="3F77C99B" w14:textId="12D8CB39" w:rsidR="00EA7FCC" w:rsidRDefault="00EA7FCC" w:rsidP="00EA7FCC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4.1.4 </w:t>
            </w:r>
            <w:r w:rsidRPr="000C0DF8">
              <w:rPr>
                <w:sz w:val="20"/>
                <w:szCs w:val="20"/>
              </w:rPr>
              <w:t>Nákup elektromobilov pre potreby MsP</w:t>
            </w:r>
          </w:p>
        </w:tc>
        <w:tc>
          <w:tcPr>
            <w:tcW w:w="850" w:type="dxa"/>
            <w:shd w:val="clear" w:color="auto" w:fill="CCFF99"/>
          </w:tcPr>
          <w:p w14:paraId="717E1D57" w14:textId="3A96AC47" w:rsidR="00EA7FCC" w:rsidRPr="005966CB" w:rsidRDefault="00EA7FCC" w:rsidP="00EA7FCC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56000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CCFF99"/>
          </w:tcPr>
          <w:p w14:paraId="0E38913D" w14:textId="26258CD7" w:rsidR="00EA7FCC" w:rsidRPr="005966CB" w:rsidRDefault="00EA7FCC" w:rsidP="00EA7FCC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240000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CCFF99"/>
          </w:tcPr>
          <w:p w14:paraId="2B2883BD" w14:textId="77777777" w:rsidR="00EA7FCC" w:rsidRPr="005966CB" w:rsidRDefault="00EA7FCC" w:rsidP="00EA7FCC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CCFF99"/>
          </w:tcPr>
          <w:p w14:paraId="4C52B470" w14:textId="77777777" w:rsidR="00EA7FCC" w:rsidRPr="005966CB" w:rsidRDefault="00EA7FCC" w:rsidP="00EA7FCC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979" w:type="dxa"/>
          </w:tcPr>
          <w:p w14:paraId="1BE1112B" w14:textId="65C726D1" w:rsidR="00EA7FCC" w:rsidRDefault="00EA7FCC" w:rsidP="00EA7FCC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Rozpočet mesta, </w:t>
            </w:r>
            <w:r w:rsidRPr="00EA7FCC">
              <w:rPr>
                <w:color w:val="5B9BD5" w:themeColor="accent1"/>
                <w:sz w:val="20"/>
                <w:szCs w:val="20"/>
              </w:rPr>
              <w:t>dotácie ŠR</w:t>
            </w:r>
          </w:p>
        </w:tc>
      </w:tr>
      <w:tr w:rsidR="00EA7FCC" w:rsidRPr="000C0DF8" w14:paraId="383C09DC" w14:textId="77777777" w:rsidTr="00612161">
        <w:tc>
          <w:tcPr>
            <w:tcW w:w="3256" w:type="dxa"/>
          </w:tcPr>
          <w:p w14:paraId="02C249B4" w14:textId="77777777" w:rsidR="00EA7FCC" w:rsidRPr="000C0DF8" w:rsidRDefault="00EA7FCC" w:rsidP="00EA7FCC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4.2.1 </w:t>
            </w:r>
            <w:r w:rsidRPr="000C0DF8">
              <w:rPr>
                <w:sz w:val="20"/>
                <w:szCs w:val="20"/>
              </w:rPr>
              <w:t>Výsadba izolačnej zelene v určených lokalitách</w:t>
            </w:r>
            <w:r>
              <w:rPr>
                <w:sz w:val="20"/>
                <w:szCs w:val="20"/>
              </w:rPr>
              <w:t xml:space="preserve"> s prihliadnutím na zvýšenie počtu ihličnanov</w:t>
            </w:r>
          </w:p>
        </w:tc>
        <w:tc>
          <w:tcPr>
            <w:tcW w:w="850" w:type="dxa"/>
          </w:tcPr>
          <w:p w14:paraId="72923B9B" w14:textId="77777777" w:rsidR="00EA7FCC" w:rsidRPr="005966CB" w:rsidRDefault="00EA7FCC" w:rsidP="00EA7FCC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CCFF99"/>
          </w:tcPr>
          <w:p w14:paraId="6F059282" w14:textId="77777777" w:rsidR="00EA7FCC" w:rsidRPr="005966CB" w:rsidRDefault="00EA7FCC" w:rsidP="00EA7FCC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CCFF99"/>
          </w:tcPr>
          <w:p w14:paraId="43D2770B" w14:textId="77777777" w:rsidR="00EA7FCC" w:rsidRPr="005966CB" w:rsidRDefault="00EA7FCC" w:rsidP="00EA7FCC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130000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CCFF99"/>
          </w:tcPr>
          <w:p w14:paraId="7C2DB789" w14:textId="77777777" w:rsidR="00EA7FCC" w:rsidRPr="005966CB" w:rsidRDefault="00EA7FCC" w:rsidP="00EA7FCC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979" w:type="dxa"/>
          </w:tcPr>
          <w:p w14:paraId="00E6FB1C" w14:textId="77777777" w:rsidR="00EA7FCC" w:rsidRPr="005966CB" w:rsidRDefault="00EA7FCC" w:rsidP="00EA7FCC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EÚ, ŠR, mesto</w:t>
            </w:r>
          </w:p>
        </w:tc>
      </w:tr>
      <w:tr w:rsidR="00EA7FCC" w:rsidRPr="000C0DF8" w14:paraId="0158B0EB" w14:textId="77777777" w:rsidTr="00612161">
        <w:tc>
          <w:tcPr>
            <w:tcW w:w="3256" w:type="dxa"/>
          </w:tcPr>
          <w:p w14:paraId="72530899" w14:textId="77777777" w:rsidR="00EA7FCC" w:rsidRPr="000C0DF8" w:rsidRDefault="00EA7FCC" w:rsidP="00EA7FCC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4.2.2 </w:t>
            </w:r>
            <w:r w:rsidRPr="000C0DF8">
              <w:rPr>
                <w:sz w:val="20"/>
                <w:szCs w:val="20"/>
              </w:rPr>
              <w:t>Zlepšenie hospodárenia s vodou z artézskych studní v meste Šaľa - zefektívnenie využívania zdrojov pitnej vody (definovanie etáp riešenia problematiky</w:t>
            </w:r>
            <w:r>
              <w:rPr>
                <w:sz w:val="20"/>
                <w:szCs w:val="20"/>
              </w:rPr>
              <w:t>, zdržanie vody (aj dažďovej v území)</w:t>
            </w:r>
          </w:p>
        </w:tc>
        <w:tc>
          <w:tcPr>
            <w:tcW w:w="850" w:type="dxa"/>
          </w:tcPr>
          <w:p w14:paraId="767DCC6A" w14:textId="77777777" w:rsidR="00EA7FCC" w:rsidRPr="005966CB" w:rsidRDefault="00EA7FCC" w:rsidP="00EA7FCC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53180202" w14:textId="77777777" w:rsidR="00EA7FCC" w:rsidRPr="005966CB" w:rsidRDefault="00EA7FCC" w:rsidP="00EA7FCC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14:paraId="5B11D82C" w14:textId="77777777" w:rsidR="00EA7FCC" w:rsidRPr="005966CB" w:rsidRDefault="00EA7FCC" w:rsidP="00EA7FCC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CCFF99"/>
          </w:tcPr>
          <w:p w14:paraId="569EFAD5" w14:textId="77777777" w:rsidR="00EA7FCC" w:rsidRPr="005966CB" w:rsidRDefault="00EA7FCC" w:rsidP="00EA7FCC">
            <w:pPr>
              <w:spacing w:after="0" w:line="240" w:lineRule="auto"/>
              <w:rPr>
                <w:sz w:val="20"/>
                <w:szCs w:val="20"/>
              </w:rPr>
            </w:pPr>
          </w:p>
          <w:p w14:paraId="2C0997F8" w14:textId="77777777" w:rsidR="00EA7FCC" w:rsidRPr="005966CB" w:rsidRDefault="00EA7FCC" w:rsidP="00EA7FCC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600000</w:t>
            </w:r>
          </w:p>
          <w:p w14:paraId="0717CFBA" w14:textId="77777777" w:rsidR="00EA7FCC" w:rsidRPr="005966CB" w:rsidRDefault="00EA7FCC" w:rsidP="00EA7FCC">
            <w:pPr>
              <w:spacing w:after="0" w:line="240" w:lineRule="auto"/>
              <w:rPr>
                <w:sz w:val="20"/>
                <w:szCs w:val="20"/>
              </w:rPr>
            </w:pPr>
          </w:p>
          <w:p w14:paraId="3788C2C0" w14:textId="77777777" w:rsidR="00EA7FCC" w:rsidRPr="005966CB" w:rsidRDefault="00EA7FCC" w:rsidP="00EA7FCC">
            <w:pPr>
              <w:spacing w:after="0" w:line="240" w:lineRule="auto"/>
              <w:rPr>
                <w:sz w:val="20"/>
                <w:szCs w:val="20"/>
              </w:rPr>
            </w:pPr>
          </w:p>
          <w:p w14:paraId="14A411B9" w14:textId="77777777" w:rsidR="00EA7FCC" w:rsidRPr="005966CB" w:rsidRDefault="00EA7FCC" w:rsidP="00EA7FCC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979" w:type="dxa"/>
          </w:tcPr>
          <w:p w14:paraId="7548B51B" w14:textId="77777777" w:rsidR="00EA7FCC" w:rsidRPr="005966CB" w:rsidRDefault="00EA7FCC" w:rsidP="00EA7FCC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EÚ, ŠR, mesto, iné granty</w:t>
            </w:r>
          </w:p>
        </w:tc>
      </w:tr>
      <w:tr w:rsidR="00EA7FCC" w:rsidRPr="000C0DF8" w14:paraId="62BFF559" w14:textId="77777777" w:rsidTr="00612161">
        <w:tc>
          <w:tcPr>
            <w:tcW w:w="3256" w:type="dxa"/>
          </w:tcPr>
          <w:p w14:paraId="4287CE42" w14:textId="77777777" w:rsidR="00EA7FCC" w:rsidRPr="000C0DF8" w:rsidRDefault="00EA7FCC" w:rsidP="00EA7FCC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4.2.3 Modernizácia infraštruktúry odpadového hospodárstva v meste (plasty, sklo, papier, kovy, zberový dvor, biologický odpad/kompostovanie-zavedenie plnohodnotného zberu a recyklácie)</w:t>
            </w:r>
          </w:p>
        </w:tc>
        <w:tc>
          <w:tcPr>
            <w:tcW w:w="850" w:type="dxa"/>
          </w:tcPr>
          <w:p w14:paraId="6F009E3B" w14:textId="77777777" w:rsidR="00EA7FCC" w:rsidRPr="005966CB" w:rsidRDefault="00EA7FCC" w:rsidP="00EA7FCC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CCFF99"/>
          </w:tcPr>
          <w:p w14:paraId="05C32417" w14:textId="77777777" w:rsidR="00EA7FCC" w:rsidRPr="005966CB" w:rsidRDefault="00EA7FCC" w:rsidP="00EA7FCC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CCFF99"/>
          </w:tcPr>
          <w:p w14:paraId="2A4C3423" w14:textId="77777777" w:rsidR="00EA7FCC" w:rsidRPr="005966CB" w:rsidRDefault="00EA7FCC" w:rsidP="00EA7FCC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CCFF99"/>
          </w:tcPr>
          <w:p w14:paraId="4878FBE1" w14:textId="77777777" w:rsidR="00EA7FCC" w:rsidRPr="005966CB" w:rsidRDefault="00EA7FCC" w:rsidP="00EA7FCC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2500000</w:t>
            </w:r>
          </w:p>
        </w:tc>
        <w:tc>
          <w:tcPr>
            <w:tcW w:w="1979" w:type="dxa"/>
          </w:tcPr>
          <w:p w14:paraId="6463C66B" w14:textId="77777777" w:rsidR="00EA7FCC" w:rsidRPr="005966CB" w:rsidRDefault="00EA7FCC" w:rsidP="00EA7FCC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EÚ, ŠR, mesto</w:t>
            </w:r>
          </w:p>
        </w:tc>
      </w:tr>
    </w:tbl>
    <w:p w14:paraId="7934488C" w14:textId="77777777" w:rsidR="007B0EDA" w:rsidRPr="000C0DF8" w:rsidRDefault="007B0EDA" w:rsidP="005F1219">
      <w:pPr>
        <w:spacing w:after="0" w:line="240" w:lineRule="auto"/>
        <w:rPr>
          <w:b/>
          <w:sz w:val="28"/>
          <w:szCs w:val="28"/>
        </w:rPr>
      </w:pPr>
    </w:p>
    <w:tbl>
      <w:tblPr>
        <w:tblStyle w:val="Mriekatabuky"/>
        <w:tblW w:w="0" w:type="auto"/>
        <w:tblLayout w:type="fixed"/>
        <w:tblLook w:val="04A0" w:firstRow="1" w:lastRow="0" w:firstColumn="1" w:lastColumn="0" w:noHBand="0" w:noVBand="1"/>
      </w:tblPr>
      <w:tblGrid>
        <w:gridCol w:w="3397"/>
        <w:gridCol w:w="851"/>
        <w:gridCol w:w="850"/>
        <w:gridCol w:w="993"/>
        <w:gridCol w:w="992"/>
        <w:gridCol w:w="1979"/>
      </w:tblGrid>
      <w:tr w:rsidR="007B0EDA" w:rsidRPr="000C0DF8" w14:paraId="314FFFB5" w14:textId="77777777" w:rsidTr="00EA7FCC">
        <w:tc>
          <w:tcPr>
            <w:tcW w:w="3397" w:type="dxa"/>
            <w:shd w:val="clear" w:color="auto" w:fill="FFE599" w:themeFill="accent4" w:themeFillTint="66"/>
          </w:tcPr>
          <w:p w14:paraId="65D00E4E" w14:textId="77777777" w:rsidR="007B0EDA" w:rsidRPr="000C0DF8" w:rsidRDefault="007B0EDA" w:rsidP="005F1219">
            <w:pPr>
              <w:spacing w:after="0" w:line="240" w:lineRule="auto"/>
              <w:contextualSpacing/>
              <w:jc w:val="center"/>
              <w:rPr>
                <w:rFonts w:cs="Times New Roman"/>
                <w:b/>
                <w:sz w:val="18"/>
                <w:szCs w:val="18"/>
                <w:u w:val="single"/>
              </w:rPr>
            </w:pPr>
            <w:r w:rsidRPr="000C0DF8">
              <w:rPr>
                <w:rFonts w:cs="Times New Roman"/>
                <w:b/>
                <w:sz w:val="18"/>
                <w:szCs w:val="18"/>
                <w:u w:val="single"/>
              </w:rPr>
              <w:t>Prioritná oblasť:</w:t>
            </w:r>
          </w:p>
          <w:p w14:paraId="79C1B274" w14:textId="77777777" w:rsidR="007B0EDA" w:rsidRPr="000C0DF8" w:rsidRDefault="007B0EDA" w:rsidP="005F1219">
            <w:pPr>
              <w:spacing w:after="0" w:line="240" w:lineRule="auto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0C0DF8">
              <w:rPr>
                <w:b/>
                <w:sz w:val="24"/>
                <w:szCs w:val="24"/>
              </w:rPr>
              <w:t>Sociálna politika mesta</w:t>
            </w:r>
          </w:p>
        </w:tc>
        <w:tc>
          <w:tcPr>
            <w:tcW w:w="851" w:type="dxa"/>
            <w:shd w:val="clear" w:color="auto" w:fill="FFE599" w:themeFill="accent4" w:themeFillTint="66"/>
          </w:tcPr>
          <w:p w14:paraId="16E81078" w14:textId="77777777" w:rsidR="007B0EDA" w:rsidRPr="000C0DF8" w:rsidRDefault="007B0EDA" w:rsidP="005F1219">
            <w:pPr>
              <w:spacing w:after="0" w:line="240" w:lineRule="auto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0C0DF8">
              <w:rPr>
                <w:rFonts w:cs="Times New Roman"/>
                <w:b/>
                <w:sz w:val="18"/>
                <w:szCs w:val="18"/>
              </w:rPr>
              <w:t>Rok 2015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FFE599" w:themeFill="accent4" w:themeFillTint="66"/>
          </w:tcPr>
          <w:p w14:paraId="5FCC76AD" w14:textId="77777777" w:rsidR="007B0EDA" w:rsidRPr="000C0DF8" w:rsidRDefault="007B0EDA" w:rsidP="005F1219">
            <w:pPr>
              <w:spacing w:after="0" w:line="240" w:lineRule="auto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0C0DF8">
              <w:rPr>
                <w:rFonts w:cs="Times New Roman"/>
                <w:b/>
                <w:sz w:val="18"/>
                <w:szCs w:val="18"/>
              </w:rPr>
              <w:t>Rok 2016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FFE599" w:themeFill="accent4" w:themeFillTint="66"/>
          </w:tcPr>
          <w:p w14:paraId="41F1B5B2" w14:textId="77777777" w:rsidR="007B0EDA" w:rsidRPr="000C0DF8" w:rsidRDefault="007B0EDA" w:rsidP="005F1219">
            <w:pPr>
              <w:spacing w:after="0" w:line="240" w:lineRule="auto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0C0DF8">
              <w:rPr>
                <w:rFonts w:cs="Times New Roman"/>
                <w:b/>
                <w:sz w:val="18"/>
                <w:szCs w:val="18"/>
              </w:rPr>
              <w:t>Rok 2017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FE599" w:themeFill="accent4" w:themeFillTint="66"/>
          </w:tcPr>
          <w:p w14:paraId="70D44840" w14:textId="77777777" w:rsidR="007B0EDA" w:rsidRPr="000C0DF8" w:rsidRDefault="007B0EDA" w:rsidP="005F1219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0C0DF8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sk-SK"/>
              </w:rPr>
              <w:t>Stredno</w:t>
            </w:r>
            <w:r w:rsidR="0061216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sk-SK"/>
              </w:rPr>
              <w:t>-</w:t>
            </w:r>
            <w:r w:rsidRPr="000C0DF8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sk-SK"/>
              </w:rPr>
              <w:t>dobý horizont</w:t>
            </w:r>
          </w:p>
          <w:p w14:paraId="4F6EC683" w14:textId="77777777" w:rsidR="003C2ED5" w:rsidRPr="003C2ED5" w:rsidRDefault="007B0EDA" w:rsidP="003C2ED5">
            <w:pPr>
              <w:spacing w:after="0" w:line="240" w:lineRule="auto"/>
              <w:jc w:val="center"/>
              <w:rPr>
                <w:rFonts w:eastAsia="Times New Roman" w:cs="Times New Roman"/>
                <w:bCs/>
                <w:strike/>
                <w:color w:val="5B9BD5" w:themeColor="accent1"/>
                <w:sz w:val="20"/>
                <w:szCs w:val="20"/>
                <w:lang w:eastAsia="sk-SK"/>
              </w:rPr>
            </w:pPr>
            <w:r w:rsidRPr="000C0DF8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sk-SK"/>
              </w:rPr>
              <w:t xml:space="preserve">do r. </w:t>
            </w:r>
            <w:r w:rsidR="003C2ED5" w:rsidRPr="003C2ED5">
              <w:rPr>
                <w:rFonts w:eastAsia="Times New Roman" w:cs="Times New Roman"/>
                <w:bCs/>
                <w:strike/>
                <w:color w:val="5B9BD5" w:themeColor="accent1"/>
                <w:sz w:val="20"/>
                <w:szCs w:val="20"/>
                <w:lang w:eastAsia="sk-SK"/>
              </w:rPr>
              <w:t>2020</w:t>
            </w:r>
          </w:p>
          <w:p w14:paraId="1AE4B03F" w14:textId="67C281A1" w:rsidR="007B0EDA" w:rsidRPr="000C0DF8" w:rsidRDefault="00034B9D" w:rsidP="005F1219">
            <w:pPr>
              <w:spacing w:after="0" w:line="240" w:lineRule="auto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B251B9">
              <w:rPr>
                <w:rFonts w:eastAsia="Times New Roman" w:cs="Times New Roman"/>
                <w:bCs/>
                <w:color w:val="5B9BD5" w:themeColor="accent1"/>
                <w:sz w:val="20"/>
                <w:szCs w:val="20"/>
                <w:lang w:eastAsia="sk-SK"/>
              </w:rPr>
              <w:t>2022</w:t>
            </w:r>
          </w:p>
        </w:tc>
        <w:tc>
          <w:tcPr>
            <w:tcW w:w="1979" w:type="dxa"/>
            <w:shd w:val="clear" w:color="auto" w:fill="FFE599" w:themeFill="accent4" w:themeFillTint="66"/>
          </w:tcPr>
          <w:p w14:paraId="524A1111" w14:textId="77777777" w:rsidR="007B0EDA" w:rsidRPr="000C0DF8" w:rsidRDefault="007B0EDA" w:rsidP="005F1219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0C0DF8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sk-SK"/>
              </w:rPr>
              <w:t>Predpoklad viaczdrojového financovania  - štátny rozpočet / EÚ / VUC/ nadácie</w:t>
            </w:r>
          </w:p>
          <w:p w14:paraId="7E7D8B25" w14:textId="77777777" w:rsidR="007B0EDA" w:rsidRPr="000C0DF8" w:rsidRDefault="007B0EDA" w:rsidP="005F1219">
            <w:pPr>
              <w:spacing w:after="0" w:line="240" w:lineRule="auto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0C0DF8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sk-SK"/>
              </w:rPr>
              <w:t>( dotácie, granty )</w:t>
            </w:r>
          </w:p>
        </w:tc>
      </w:tr>
      <w:tr w:rsidR="00A6023C" w:rsidRPr="000C0DF8" w14:paraId="07C02945" w14:textId="77777777" w:rsidTr="00EA7FCC">
        <w:tc>
          <w:tcPr>
            <w:tcW w:w="3397" w:type="dxa"/>
          </w:tcPr>
          <w:p w14:paraId="65118091" w14:textId="77777777" w:rsidR="00A6023C" w:rsidRPr="000C0DF8" w:rsidRDefault="00A6023C" w:rsidP="00A6023C">
            <w:pPr>
              <w:spacing w:after="0" w:line="240" w:lineRule="auto"/>
              <w:rPr>
                <w:rFonts w:cs="Times New Roman"/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5.1.1</w:t>
            </w:r>
            <w:r w:rsidR="003351F1">
              <w:rPr>
                <w:sz w:val="20"/>
                <w:szCs w:val="20"/>
              </w:rPr>
              <w:t xml:space="preserve"> </w:t>
            </w:r>
            <w:r w:rsidRPr="000C0DF8">
              <w:rPr>
                <w:sz w:val="20"/>
                <w:szCs w:val="20"/>
              </w:rPr>
              <w:t>Zvýšenie počtu terénnych opatrovateliek</w:t>
            </w:r>
          </w:p>
        </w:tc>
        <w:tc>
          <w:tcPr>
            <w:tcW w:w="851" w:type="dxa"/>
          </w:tcPr>
          <w:p w14:paraId="6B7E3542" w14:textId="77777777" w:rsidR="00A6023C" w:rsidRPr="00A6023C" w:rsidRDefault="00A6023C" w:rsidP="00A6023C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FFF2CC" w:themeFill="accent4" w:themeFillTint="33"/>
          </w:tcPr>
          <w:p w14:paraId="63CE051C" w14:textId="77777777" w:rsidR="00A6023C" w:rsidRPr="00A6023C" w:rsidRDefault="00A6023C" w:rsidP="00A6023C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A6023C">
              <w:rPr>
                <w:rFonts w:cs="Times New Roman"/>
                <w:sz w:val="20"/>
                <w:szCs w:val="20"/>
              </w:rPr>
              <w:t>5000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FFF2CC" w:themeFill="accent4" w:themeFillTint="33"/>
          </w:tcPr>
          <w:p w14:paraId="71A6DECE" w14:textId="77777777" w:rsidR="00A6023C" w:rsidRPr="00A6023C" w:rsidRDefault="00A6023C" w:rsidP="00A6023C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A6023C">
              <w:rPr>
                <w:rFonts w:cs="Times New Roman"/>
                <w:sz w:val="20"/>
                <w:szCs w:val="20"/>
              </w:rPr>
              <w:t>13300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FF2CC" w:themeFill="accent4" w:themeFillTint="33"/>
          </w:tcPr>
          <w:p w14:paraId="29BE8AA9" w14:textId="77777777" w:rsidR="00A6023C" w:rsidRPr="00A6023C" w:rsidRDefault="00A6023C" w:rsidP="00A6023C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979" w:type="dxa"/>
          </w:tcPr>
          <w:p w14:paraId="0DDA38C2" w14:textId="77777777" w:rsidR="00A6023C" w:rsidRPr="005966CB" w:rsidRDefault="00A6023C" w:rsidP="00A6023C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EÚ, ŠR, mesto, iné granty</w:t>
            </w:r>
          </w:p>
        </w:tc>
      </w:tr>
      <w:tr w:rsidR="00A6023C" w:rsidRPr="000C0DF8" w14:paraId="3BC3065A" w14:textId="77777777" w:rsidTr="00EA7FCC">
        <w:tc>
          <w:tcPr>
            <w:tcW w:w="3397" w:type="dxa"/>
          </w:tcPr>
          <w:p w14:paraId="71FBF7C8" w14:textId="77777777" w:rsidR="00A6023C" w:rsidRPr="000C0DF8" w:rsidRDefault="00A6023C" w:rsidP="00A6023C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5.1.2 P</w:t>
            </w:r>
            <w:r w:rsidRPr="000C0DF8">
              <w:rPr>
                <w:sz w:val="20"/>
                <w:szCs w:val="20"/>
              </w:rPr>
              <w:t>repravná služba</w:t>
            </w:r>
            <w:r>
              <w:rPr>
                <w:sz w:val="20"/>
                <w:szCs w:val="20"/>
              </w:rPr>
              <w:t xml:space="preserve"> (</w:t>
            </w:r>
            <w:r w:rsidRPr="000C0DF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s</w:t>
            </w:r>
            <w:r w:rsidRPr="000C0DF8">
              <w:rPr>
                <w:sz w:val="20"/>
                <w:szCs w:val="20"/>
              </w:rPr>
              <w:t xml:space="preserve">ociálny taxík) </w:t>
            </w:r>
          </w:p>
          <w:p w14:paraId="6A5DAAF1" w14:textId="77777777" w:rsidR="00A6023C" w:rsidRPr="000C0DF8" w:rsidRDefault="00A6023C" w:rsidP="00A6023C">
            <w:pPr>
              <w:spacing w:after="0" w:line="240" w:lineRule="auto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14:paraId="2673BFFC" w14:textId="77777777" w:rsidR="00A6023C" w:rsidRPr="00A6023C" w:rsidRDefault="00A6023C" w:rsidP="00A6023C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FFF2CC" w:themeFill="accent4" w:themeFillTint="33"/>
          </w:tcPr>
          <w:p w14:paraId="4198F79F" w14:textId="373BC8F5" w:rsidR="00A6023C" w:rsidRPr="003C2ED5" w:rsidRDefault="003C2ED5" w:rsidP="00A6023C">
            <w:pPr>
              <w:spacing w:after="0" w:line="240" w:lineRule="auto"/>
              <w:rPr>
                <w:rFonts w:cs="Times New Roman"/>
                <w:strike/>
                <w:sz w:val="20"/>
                <w:szCs w:val="20"/>
              </w:rPr>
            </w:pPr>
            <w:r w:rsidRPr="003C2ED5">
              <w:rPr>
                <w:rFonts w:cs="Times New Roman"/>
                <w:strike/>
                <w:color w:val="5B9BD5" w:themeColor="accent1"/>
                <w:sz w:val="20"/>
                <w:szCs w:val="20"/>
              </w:rPr>
              <w:t>15000</w:t>
            </w:r>
          </w:p>
        </w:tc>
        <w:tc>
          <w:tcPr>
            <w:tcW w:w="993" w:type="dxa"/>
            <w:shd w:val="clear" w:color="auto" w:fill="FFF2CC" w:themeFill="accent4" w:themeFillTint="33"/>
          </w:tcPr>
          <w:p w14:paraId="246056C5" w14:textId="77777777" w:rsidR="00A6023C" w:rsidRPr="00A6023C" w:rsidRDefault="00A6023C" w:rsidP="00A6023C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2CC" w:themeFill="accent4" w:themeFillTint="33"/>
          </w:tcPr>
          <w:p w14:paraId="1EED8C66" w14:textId="71212656" w:rsidR="00A6023C" w:rsidRPr="00A6023C" w:rsidRDefault="003C2ED5" w:rsidP="00A6023C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3C2ED5">
              <w:rPr>
                <w:rFonts w:cs="Times New Roman"/>
                <w:color w:val="5B9BD5" w:themeColor="accent1"/>
                <w:sz w:val="20"/>
                <w:szCs w:val="20"/>
              </w:rPr>
              <w:t>15000</w:t>
            </w:r>
          </w:p>
        </w:tc>
        <w:tc>
          <w:tcPr>
            <w:tcW w:w="1979" w:type="dxa"/>
          </w:tcPr>
          <w:p w14:paraId="1A2FEDD0" w14:textId="77777777" w:rsidR="00A6023C" w:rsidRPr="005966CB" w:rsidRDefault="00A6023C" w:rsidP="00A6023C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EÚ, ŠR, mesto, iné granty</w:t>
            </w:r>
          </w:p>
        </w:tc>
      </w:tr>
      <w:tr w:rsidR="00A6023C" w:rsidRPr="000C0DF8" w14:paraId="0B2BA08B" w14:textId="77777777" w:rsidTr="00612161">
        <w:tc>
          <w:tcPr>
            <w:tcW w:w="3397" w:type="dxa"/>
          </w:tcPr>
          <w:p w14:paraId="43D7709A" w14:textId="77777777" w:rsidR="00A6023C" w:rsidRPr="000C0DF8" w:rsidRDefault="00A6023C" w:rsidP="003351F1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5.1.</w:t>
            </w:r>
            <w:r w:rsidR="003351F1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 xml:space="preserve"> </w:t>
            </w:r>
            <w:r w:rsidRPr="000C0DF8">
              <w:rPr>
                <w:sz w:val="20"/>
                <w:szCs w:val="20"/>
              </w:rPr>
              <w:t xml:space="preserve">Zvýšenie  poskytovania obedov vrátane diétnych jedál </w:t>
            </w:r>
            <w:r>
              <w:rPr>
                <w:sz w:val="20"/>
                <w:szCs w:val="20"/>
              </w:rPr>
              <w:t>/</w:t>
            </w:r>
            <w:r w:rsidRPr="000C0DF8">
              <w:rPr>
                <w:sz w:val="20"/>
                <w:szCs w:val="20"/>
              </w:rPr>
              <w:t xml:space="preserve">Zvýšenie </w:t>
            </w:r>
            <w:r w:rsidRPr="000C0DF8">
              <w:rPr>
                <w:sz w:val="20"/>
                <w:szCs w:val="20"/>
              </w:rPr>
              <w:lastRenderedPageBreak/>
              <w:t>a podpora donášky stravy do domácnosti</w:t>
            </w:r>
            <w:r>
              <w:rPr>
                <w:sz w:val="20"/>
                <w:szCs w:val="20"/>
              </w:rPr>
              <w:t xml:space="preserve">/ Zriadenie výdajne stravy pre seniorov </w:t>
            </w:r>
            <w:r w:rsidRPr="000C0DF8">
              <w:rPr>
                <w:sz w:val="20"/>
                <w:szCs w:val="20"/>
              </w:rPr>
              <w:t xml:space="preserve"> vo Veči</w:t>
            </w:r>
          </w:p>
        </w:tc>
        <w:tc>
          <w:tcPr>
            <w:tcW w:w="851" w:type="dxa"/>
          </w:tcPr>
          <w:p w14:paraId="3B07AFD8" w14:textId="77777777" w:rsidR="00A6023C" w:rsidRPr="00A6023C" w:rsidRDefault="00A6023C" w:rsidP="00A6023C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2CC" w:themeFill="accent4" w:themeFillTint="33"/>
          </w:tcPr>
          <w:p w14:paraId="30F1BA86" w14:textId="77777777" w:rsidR="00A6023C" w:rsidRPr="00A6023C" w:rsidRDefault="004E18BE" w:rsidP="00A6023C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7000</w:t>
            </w:r>
          </w:p>
        </w:tc>
        <w:tc>
          <w:tcPr>
            <w:tcW w:w="993" w:type="dxa"/>
          </w:tcPr>
          <w:p w14:paraId="448D8457" w14:textId="77777777" w:rsidR="00A6023C" w:rsidRPr="00A6023C" w:rsidRDefault="00A6023C" w:rsidP="00A6023C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14:paraId="041AD966" w14:textId="77777777" w:rsidR="00A6023C" w:rsidRPr="00A6023C" w:rsidRDefault="00A6023C" w:rsidP="00A6023C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979" w:type="dxa"/>
          </w:tcPr>
          <w:p w14:paraId="1512BEBA" w14:textId="77777777" w:rsidR="00A6023C" w:rsidRPr="00A6023C" w:rsidRDefault="004E18BE" w:rsidP="00A6023C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mesto</w:t>
            </w:r>
          </w:p>
        </w:tc>
      </w:tr>
      <w:tr w:rsidR="00A6023C" w:rsidRPr="000C0DF8" w14:paraId="7CDDFBB2" w14:textId="77777777" w:rsidTr="00EA7FCC">
        <w:tc>
          <w:tcPr>
            <w:tcW w:w="3397" w:type="dxa"/>
          </w:tcPr>
          <w:p w14:paraId="23BAA61A" w14:textId="77777777" w:rsidR="00A6023C" w:rsidRPr="000C0DF8" w:rsidRDefault="00A6023C" w:rsidP="00A6023C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5.1.4 Debarierizácia a rekonštrukcia Domu s opatrovateľskou službou na Ul. V. Šrobára (Skvalitnenie služieb Domu s opatrovateľskou službou v Šali, analýzy aktuálnych potrieb, riešenie bezbariérovosti, zvýšenie počtu opatrovateliek)</w:t>
            </w:r>
          </w:p>
        </w:tc>
        <w:tc>
          <w:tcPr>
            <w:tcW w:w="851" w:type="dxa"/>
          </w:tcPr>
          <w:p w14:paraId="4A82F05D" w14:textId="77777777" w:rsidR="00A6023C" w:rsidRPr="00A6023C" w:rsidRDefault="00A6023C" w:rsidP="00A6023C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1C4BED1D" w14:textId="77777777" w:rsidR="00A6023C" w:rsidRPr="00A6023C" w:rsidRDefault="00A6023C" w:rsidP="00A6023C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FFF2CC" w:themeFill="accent4" w:themeFillTint="33"/>
          </w:tcPr>
          <w:p w14:paraId="27D43665" w14:textId="77777777" w:rsidR="00A6023C" w:rsidRPr="00A6023C" w:rsidRDefault="004E18BE" w:rsidP="00A6023C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90000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FF2CC" w:themeFill="accent4" w:themeFillTint="33"/>
          </w:tcPr>
          <w:p w14:paraId="133797C3" w14:textId="77777777" w:rsidR="00A6023C" w:rsidRPr="00A6023C" w:rsidRDefault="004E18BE" w:rsidP="00A6023C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90000</w:t>
            </w:r>
          </w:p>
        </w:tc>
        <w:tc>
          <w:tcPr>
            <w:tcW w:w="1979" w:type="dxa"/>
          </w:tcPr>
          <w:p w14:paraId="56C5C9DD" w14:textId="77777777" w:rsidR="00A6023C" w:rsidRPr="00A6023C" w:rsidRDefault="004E18BE" w:rsidP="00A6023C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EÚ, ŠR, mesto, iné granty</w:t>
            </w:r>
          </w:p>
        </w:tc>
      </w:tr>
      <w:tr w:rsidR="00A6023C" w:rsidRPr="000C0DF8" w14:paraId="062015C5" w14:textId="77777777" w:rsidTr="00EA7FCC">
        <w:tc>
          <w:tcPr>
            <w:tcW w:w="3397" w:type="dxa"/>
          </w:tcPr>
          <w:p w14:paraId="6B0DE8C0" w14:textId="77777777" w:rsidR="00A6023C" w:rsidRPr="000C0DF8" w:rsidRDefault="00A6023C" w:rsidP="00612161">
            <w:pPr>
              <w:spacing w:after="0" w:line="240" w:lineRule="auto"/>
              <w:rPr>
                <w:rFonts w:cs="Times New Roman"/>
                <w:b/>
                <w:sz w:val="28"/>
                <w:szCs w:val="28"/>
              </w:rPr>
            </w:pPr>
            <w:r>
              <w:rPr>
                <w:sz w:val="20"/>
                <w:szCs w:val="20"/>
              </w:rPr>
              <w:t xml:space="preserve">5.2.1 </w:t>
            </w:r>
            <w:r w:rsidRPr="000C0DF8">
              <w:rPr>
                <w:sz w:val="20"/>
                <w:szCs w:val="20"/>
              </w:rPr>
              <w:t xml:space="preserve">Rekonštrukcia a </w:t>
            </w:r>
            <w:r>
              <w:rPr>
                <w:sz w:val="20"/>
                <w:szCs w:val="20"/>
              </w:rPr>
              <w:t xml:space="preserve">modernizácia detských jasieľ a objektu súčasného domova sociálnych služieb </w:t>
            </w:r>
          </w:p>
        </w:tc>
        <w:tc>
          <w:tcPr>
            <w:tcW w:w="851" w:type="dxa"/>
          </w:tcPr>
          <w:p w14:paraId="0FA70F28" w14:textId="77777777" w:rsidR="00A6023C" w:rsidRPr="00A6023C" w:rsidRDefault="00A6023C" w:rsidP="00A6023C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2CC" w:themeFill="accent4" w:themeFillTint="33"/>
          </w:tcPr>
          <w:p w14:paraId="16FD1952" w14:textId="77777777" w:rsidR="00A6023C" w:rsidRPr="003C2ED5" w:rsidRDefault="004E18BE" w:rsidP="00A6023C">
            <w:pPr>
              <w:spacing w:after="0" w:line="240" w:lineRule="auto"/>
              <w:rPr>
                <w:rFonts w:cs="Times New Roman"/>
                <w:strike/>
                <w:sz w:val="20"/>
                <w:szCs w:val="20"/>
              </w:rPr>
            </w:pPr>
            <w:r w:rsidRPr="003C2ED5">
              <w:rPr>
                <w:rFonts w:cs="Times New Roman"/>
                <w:strike/>
                <w:color w:val="5B9BD5" w:themeColor="accent1"/>
                <w:sz w:val="20"/>
                <w:szCs w:val="20"/>
              </w:rPr>
              <w:t>700000</w:t>
            </w:r>
          </w:p>
        </w:tc>
        <w:tc>
          <w:tcPr>
            <w:tcW w:w="993" w:type="dxa"/>
            <w:shd w:val="clear" w:color="auto" w:fill="FFF2CC" w:themeFill="accent4" w:themeFillTint="33"/>
          </w:tcPr>
          <w:p w14:paraId="06C12394" w14:textId="77777777" w:rsidR="00A6023C" w:rsidRPr="00A6023C" w:rsidRDefault="00A6023C" w:rsidP="00A6023C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2CC" w:themeFill="accent4" w:themeFillTint="33"/>
          </w:tcPr>
          <w:p w14:paraId="3A7E8E80" w14:textId="30221F04" w:rsidR="00A6023C" w:rsidRPr="00A6023C" w:rsidRDefault="003C2ED5" w:rsidP="00A6023C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3C2ED5">
              <w:rPr>
                <w:rFonts w:cs="Times New Roman"/>
                <w:color w:val="5B9BD5" w:themeColor="accent1"/>
                <w:sz w:val="20"/>
                <w:szCs w:val="20"/>
              </w:rPr>
              <w:t>700000</w:t>
            </w:r>
          </w:p>
        </w:tc>
        <w:tc>
          <w:tcPr>
            <w:tcW w:w="1979" w:type="dxa"/>
          </w:tcPr>
          <w:p w14:paraId="242DA502" w14:textId="77777777" w:rsidR="00A6023C" w:rsidRPr="00A6023C" w:rsidRDefault="004E18BE" w:rsidP="00A6023C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EÚ, ŠR, mesto, iné granty</w:t>
            </w:r>
          </w:p>
        </w:tc>
      </w:tr>
      <w:tr w:rsidR="00A6023C" w:rsidRPr="000C0DF8" w14:paraId="28260F0A" w14:textId="77777777" w:rsidTr="00612161">
        <w:tc>
          <w:tcPr>
            <w:tcW w:w="3397" w:type="dxa"/>
          </w:tcPr>
          <w:p w14:paraId="17EFEA74" w14:textId="77777777" w:rsidR="00A6023C" w:rsidRPr="000C0DF8" w:rsidRDefault="00A6023C" w:rsidP="00D171B5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5.2.2 </w:t>
            </w:r>
            <w:r w:rsidRPr="000C0DF8">
              <w:rPr>
                <w:sz w:val="20"/>
                <w:szCs w:val="20"/>
              </w:rPr>
              <w:t>Spracovanie databázy potreby vybudovania bezbariérových vstupov do verejných budov</w:t>
            </w:r>
          </w:p>
        </w:tc>
        <w:tc>
          <w:tcPr>
            <w:tcW w:w="851" w:type="dxa"/>
          </w:tcPr>
          <w:p w14:paraId="6A022D58" w14:textId="77777777" w:rsidR="00A6023C" w:rsidRPr="00A6023C" w:rsidRDefault="00A6023C" w:rsidP="00A6023C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FFF2CC" w:themeFill="accent4" w:themeFillTint="33"/>
          </w:tcPr>
          <w:p w14:paraId="70927490" w14:textId="77777777" w:rsidR="00A6023C" w:rsidRPr="00A6023C" w:rsidRDefault="00E70504" w:rsidP="00A6023C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FFF2CC" w:themeFill="accent4" w:themeFillTint="33"/>
          </w:tcPr>
          <w:p w14:paraId="3D8EB239" w14:textId="77777777" w:rsidR="00A6023C" w:rsidRPr="00A6023C" w:rsidRDefault="00E70504" w:rsidP="00E7050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  <w:r w:rsidR="004E18BE">
              <w:rPr>
                <w:sz w:val="20"/>
                <w:szCs w:val="20"/>
              </w:rPr>
              <w:t>00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FF2CC" w:themeFill="accent4" w:themeFillTint="33"/>
          </w:tcPr>
          <w:p w14:paraId="2657FC91" w14:textId="77777777" w:rsidR="00A6023C" w:rsidRPr="00A6023C" w:rsidRDefault="004E18BE" w:rsidP="00A6023C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15000</w:t>
            </w:r>
          </w:p>
        </w:tc>
        <w:tc>
          <w:tcPr>
            <w:tcW w:w="1979" w:type="dxa"/>
          </w:tcPr>
          <w:p w14:paraId="18810192" w14:textId="77777777" w:rsidR="00A6023C" w:rsidRPr="00A6023C" w:rsidRDefault="004E18BE" w:rsidP="00A6023C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EÚ, ŠR, mesto</w:t>
            </w:r>
          </w:p>
        </w:tc>
      </w:tr>
      <w:tr w:rsidR="00A6023C" w:rsidRPr="000C0DF8" w14:paraId="46B4DD03" w14:textId="77777777" w:rsidTr="00612161">
        <w:tc>
          <w:tcPr>
            <w:tcW w:w="3397" w:type="dxa"/>
          </w:tcPr>
          <w:p w14:paraId="571BB3AB" w14:textId="77777777" w:rsidR="00A6023C" w:rsidRPr="000C0DF8" w:rsidRDefault="00A6023C" w:rsidP="00A6023C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5.2.3 </w:t>
            </w:r>
            <w:r w:rsidRPr="000C0DF8">
              <w:rPr>
                <w:sz w:val="20"/>
                <w:szCs w:val="20"/>
              </w:rPr>
              <w:t xml:space="preserve">Využitie budovy bývalej  nemocnice na dostupné zdravotnícke služby ( definovanie služieb, etáp, participácie mesta 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5CC89A6F" w14:textId="77777777" w:rsidR="00A6023C" w:rsidRPr="00A6023C" w:rsidRDefault="00A6023C" w:rsidP="00A6023C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FFF2CC" w:themeFill="accent4" w:themeFillTint="33"/>
          </w:tcPr>
          <w:p w14:paraId="16D98312" w14:textId="77777777" w:rsidR="00A6023C" w:rsidRPr="00A6023C" w:rsidRDefault="00A6023C" w:rsidP="00A6023C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FFF2CC" w:themeFill="accent4" w:themeFillTint="33"/>
          </w:tcPr>
          <w:p w14:paraId="31860ED9" w14:textId="77777777" w:rsidR="00A6023C" w:rsidRPr="00A6023C" w:rsidRDefault="00A6023C" w:rsidP="00A6023C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FF2CC" w:themeFill="accent4" w:themeFillTint="33"/>
          </w:tcPr>
          <w:p w14:paraId="7EF47558" w14:textId="77777777" w:rsidR="00A6023C" w:rsidRPr="00A6023C" w:rsidRDefault="00A6023C" w:rsidP="00A6023C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979" w:type="dxa"/>
          </w:tcPr>
          <w:p w14:paraId="03469AFF" w14:textId="77777777" w:rsidR="00A6023C" w:rsidRPr="00A6023C" w:rsidRDefault="002A401D" w:rsidP="00A6023C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Rozpočet NSK, EÚ, ŠR, mesto – rozpočet bude špecifikovaný podľa podmienok výzvy</w:t>
            </w:r>
          </w:p>
        </w:tc>
      </w:tr>
      <w:tr w:rsidR="00A6023C" w:rsidRPr="000C0DF8" w14:paraId="5E2139DD" w14:textId="77777777" w:rsidTr="00612161">
        <w:tc>
          <w:tcPr>
            <w:tcW w:w="3397" w:type="dxa"/>
          </w:tcPr>
          <w:p w14:paraId="238F94A9" w14:textId="77777777" w:rsidR="00A6023C" w:rsidRPr="000C0DF8" w:rsidRDefault="00A6023C" w:rsidP="00A6023C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5.2.4 </w:t>
            </w:r>
            <w:r w:rsidRPr="000C0DF8">
              <w:rPr>
                <w:sz w:val="20"/>
                <w:szCs w:val="20"/>
              </w:rPr>
              <w:t xml:space="preserve">Podpora prevádzky chránenej dielne na mestskej polícii </w:t>
            </w:r>
          </w:p>
        </w:tc>
        <w:tc>
          <w:tcPr>
            <w:tcW w:w="851" w:type="dxa"/>
            <w:shd w:val="clear" w:color="auto" w:fill="FFF2CC" w:themeFill="accent4" w:themeFillTint="33"/>
          </w:tcPr>
          <w:p w14:paraId="5646D655" w14:textId="77777777" w:rsidR="00A6023C" w:rsidRPr="00A6023C" w:rsidRDefault="002A401D" w:rsidP="00A6023C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70000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FFF2CC" w:themeFill="accent4" w:themeFillTint="33"/>
          </w:tcPr>
          <w:p w14:paraId="76996AE5" w14:textId="77777777" w:rsidR="00A6023C" w:rsidRPr="00A6023C" w:rsidRDefault="002A401D" w:rsidP="00A6023C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56000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FFF2CC" w:themeFill="accent4" w:themeFillTint="33"/>
          </w:tcPr>
          <w:p w14:paraId="76A6C23B" w14:textId="77777777" w:rsidR="00A6023C" w:rsidRPr="00A6023C" w:rsidRDefault="002A401D" w:rsidP="00A6023C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34000</w:t>
            </w:r>
          </w:p>
        </w:tc>
        <w:tc>
          <w:tcPr>
            <w:tcW w:w="992" w:type="dxa"/>
            <w:shd w:val="clear" w:color="auto" w:fill="FFF2CC" w:themeFill="accent4" w:themeFillTint="33"/>
          </w:tcPr>
          <w:p w14:paraId="76765920" w14:textId="77777777" w:rsidR="00A6023C" w:rsidRPr="00A6023C" w:rsidRDefault="00A6023C" w:rsidP="00A6023C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979" w:type="dxa"/>
          </w:tcPr>
          <w:p w14:paraId="35461F08" w14:textId="77777777" w:rsidR="00A6023C" w:rsidRPr="00A6023C" w:rsidRDefault="002A401D" w:rsidP="00A6023C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ŠR, mesto</w:t>
            </w:r>
          </w:p>
        </w:tc>
      </w:tr>
      <w:tr w:rsidR="00A6023C" w:rsidRPr="000C0DF8" w14:paraId="32E66B87" w14:textId="77777777" w:rsidTr="00612161">
        <w:tc>
          <w:tcPr>
            <w:tcW w:w="3397" w:type="dxa"/>
          </w:tcPr>
          <w:p w14:paraId="3BB5C9D3" w14:textId="77777777" w:rsidR="00A6023C" w:rsidRPr="000C0DF8" w:rsidRDefault="00A6023C" w:rsidP="00A6023C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5.2.5 </w:t>
            </w:r>
            <w:r w:rsidRPr="000C0DF8">
              <w:rPr>
                <w:sz w:val="20"/>
                <w:szCs w:val="20"/>
              </w:rPr>
              <w:t>Zriadenie a prevádzka komunitného centra</w:t>
            </w:r>
          </w:p>
        </w:tc>
        <w:tc>
          <w:tcPr>
            <w:tcW w:w="851" w:type="dxa"/>
          </w:tcPr>
          <w:p w14:paraId="480C64C4" w14:textId="77777777" w:rsidR="00A6023C" w:rsidRPr="00A6023C" w:rsidRDefault="00A6023C" w:rsidP="00A6023C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2CC" w:themeFill="accent4" w:themeFillTint="33"/>
          </w:tcPr>
          <w:p w14:paraId="1E828720" w14:textId="77777777" w:rsidR="00A6023C" w:rsidRPr="00A6023C" w:rsidRDefault="002A401D" w:rsidP="00A6023C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50000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FFF2CC" w:themeFill="accent4" w:themeFillTint="33"/>
          </w:tcPr>
          <w:p w14:paraId="10869AE3" w14:textId="77777777" w:rsidR="00A6023C" w:rsidRPr="00A6023C" w:rsidRDefault="002A401D" w:rsidP="00A6023C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50000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16F0BC27" w14:textId="77777777" w:rsidR="00A6023C" w:rsidRPr="00A6023C" w:rsidRDefault="00A6023C" w:rsidP="00A6023C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979" w:type="dxa"/>
          </w:tcPr>
          <w:p w14:paraId="2C6ED4CC" w14:textId="77777777" w:rsidR="00A6023C" w:rsidRPr="00A6023C" w:rsidRDefault="002A401D" w:rsidP="00A6023C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EÚ, ŠR, mesto</w:t>
            </w:r>
          </w:p>
        </w:tc>
      </w:tr>
      <w:tr w:rsidR="00A6023C" w:rsidRPr="000C0DF8" w14:paraId="3B467EE0" w14:textId="77777777" w:rsidTr="00EA7FCC">
        <w:tc>
          <w:tcPr>
            <w:tcW w:w="3397" w:type="dxa"/>
          </w:tcPr>
          <w:p w14:paraId="4CB7F694" w14:textId="77777777" w:rsidR="00A6023C" w:rsidRPr="000C0DF8" w:rsidRDefault="00A6023C" w:rsidP="00A6023C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5.2.6 </w:t>
            </w:r>
            <w:r w:rsidRPr="000C0DF8">
              <w:rPr>
                <w:sz w:val="20"/>
                <w:szCs w:val="20"/>
              </w:rPr>
              <w:t>Zriadenie strediska pre ľudí bez domova</w:t>
            </w:r>
          </w:p>
        </w:tc>
        <w:tc>
          <w:tcPr>
            <w:tcW w:w="851" w:type="dxa"/>
          </w:tcPr>
          <w:p w14:paraId="487B721E" w14:textId="77777777" w:rsidR="00A6023C" w:rsidRPr="00A6023C" w:rsidRDefault="00A6023C" w:rsidP="00A6023C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42D5C762" w14:textId="77777777" w:rsidR="00A6023C" w:rsidRPr="00A6023C" w:rsidRDefault="00A6023C" w:rsidP="00A6023C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FFF2CC" w:themeFill="accent4" w:themeFillTint="33"/>
          </w:tcPr>
          <w:p w14:paraId="1E4ED651" w14:textId="77777777" w:rsidR="00A6023C" w:rsidRPr="00A6023C" w:rsidRDefault="002A401D" w:rsidP="00A6023C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100000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FF2CC" w:themeFill="accent4" w:themeFillTint="33"/>
          </w:tcPr>
          <w:p w14:paraId="5180A17D" w14:textId="77777777" w:rsidR="00A6023C" w:rsidRPr="00A6023C" w:rsidRDefault="002A401D" w:rsidP="00A6023C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290000</w:t>
            </w:r>
          </w:p>
        </w:tc>
        <w:tc>
          <w:tcPr>
            <w:tcW w:w="1979" w:type="dxa"/>
          </w:tcPr>
          <w:p w14:paraId="4EC01DDD" w14:textId="77777777" w:rsidR="00A6023C" w:rsidRPr="00A6023C" w:rsidRDefault="002A401D" w:rsidP="00A6023C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EÚ, ŠR, mesto, iné granty</w:t>
            </w:r>
          </w:p>
        </w:tc>
      </w:tr>
      <w:tr w:rsidR="00A6023C" w:rsidRPr="000C0DF8" w14:paraId="635401D1" w14:textId="77777777" w:rsidTr="00EA7FCC">
        <w:tc>
          <w:tcPr>
            <w:tcW w:w="3397" w:type="dxa"/>
          </w:tcPr>
          <w:p w14:paraId="1A7E3E2E" w14:textId="77777777" w:rsidR="00A6023C" w:rsidRPr="000C0DF8" w:rsidRDefault="00A6023C" w:rsidP="00A6023C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5.2.7 </w:t>
            </w:r>
            <w:r w:rsidRPr="000C0DF8">
              <w:rPr>
                <w:sz w:val="20"/>
                <w:szCs w:val="20"/>
              </w:rPr>
              <w:t>Zriadenie krízového centra pre občanov v ťažkej životnej situácii</w:t>
            </w:r>
          </w:p>
        </w:tc>
        <w:tc>
          <w:tcPr>
            <w:tcW w:w="851" w:type="dxa"/>
          </w:tcPr>
          <w:p w14:paraId="78242647" w14:textId="77777777" w:rsidR="00A6023C" w:rsidRPr="00A6023C" w:rsidRDefault="00A6023C" w:rsidP="00A6023C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2CC" w:themeFill="accent4" w:themeFillTint="33"/>
          </w:tcPr>
          <w:p w14:paraId="1DDD5B25" w14:textId="77777777" w:rsidR="00A6023C" w:rsidRPr="00A6023C" w:rsidRDefault="002A401D" w:rsidP="00A6023C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5000</w:t>
            </w:r>
          </w:p>
        </w:tc>
        <w:tc>
          <w:tcPr>
            <w:tcW w:w="993" w:type="dxa"/>
            <w:shd w:val="clear" w:color="auto" w:fill="FFF2CC" w:themeFill="accent4" w:themeFillTint="33"/>
          </w:tcPr>
          <w:p w14:paraId="4FFE5CE7" w14:textId="77777777" w:rsidR="00A6023C" w:rsidRPr="00A6023C" w:rsidRDefault="002A401D" w:rsidP="00A6023C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5000</w:t>
            </w:r>
          </w:p>
        </w:tc>
        <w:tc>
          <w:tcPr>
            <w:tcW w:w="992" w:type="dxa"/>
            <w:shd w:val="clear" w:color="auto" w:fill="FFF2CC" w:themeFill="accent4" w:themeFillTint="33"/>
          </w:tcPr>
          <w:p w14:paraId="6C3EE82D" w14:textId="77777777" w:rsidR="00A6023C" w:rsidRPr="00A6023C" w:rsidRDefault="00A6023C" w:rsidP="00A6023C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979" w:type="dxa"/>
          </w:tcPr>
          <w:p w14:paraId="445DF385" w14:textId="77777777" w:rsidR="00A6023C" w:rsidRPr="00A6023C" w:rsidRDefault="002A401D" w:rsidP="00A6023C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EÚ, ŠR</w:t>
            </w:r>
          </w:p>
        </w:tc>
      </w:tr>
    </w:tbl>
    <w:p w14:paraId="28D69A3A" w14:textId="77777777" w:rsidR="007B0EDA" w:rsidRPr="000C0DF8" w:rsidRDefault="007B0EDA" w:rsidP="005F1219">
      <w:pPr>
        <w:spacing w:after="0" w:line="240" w:lineRule="auto"/>
        <w:rPr>
          <w:b/>
          <w:sz w:val="28"/>
          <w:szCs w:val="28"/>
        </w:rPr>
      </w:pPr>
    </w:p>
    <w:tbl>
      <w:tblPr>
        <w:tblStyle w:val="Mriekatabuky"/>
        <w:tblW w:w="0" w:type="auto"/>
        <w:tblLayout w:type="fixed"/>
        <w:tblLook w:val="04A0" w:firstRow="1" w:lastRow="0" w:firstColumn="1" w:lastColumn="0" w:noHBand="0" w:noVBand="1"/>
      </w:tblPr>
      <w:tblGrid>
        <w:gridCol w:w="3397"/>
        <w:gridCol w:w="851"/>
        <w:gridCol w:w="850"/>
        <w:gridCol w:w="993"/>
        <w:gridCol w:w="992"/>
        <w:gridCol w:w="1979"/>
      </w:tblGrid>
      <w:tr w:rsidR="005F477B" w:rsidRPr="000C0DF8" w14:paraId="3E8F71A9" w14:textId="77777777" w:rsidTr="00612161">
        <w:tc>
          <w:tcPr>
            <w:tcW w:w="3397" w:type="dxa"/>
            <w:shd w:val="clear" w:color="auto" w:fill="FFFF00"/>
          </w:tcPr>
          <w:p w14:paraId="4BE75ABE" w14:textId="77777777" w:rsidR="007B0EDA" w:rsidRPr="000C0DF8" w:rsidRDefault="007B0EDA" w:rsidP="005F1219">
            <w:pPr>
              <w:spacing w:after="0" w:line="240" w:lineRule="auto"/>
              <w:contextualSpacing/>
              <w:jc w:val="center"/>
              <w:rPr>
                <w:rFonts w:cs="Times New Roman"/>
                <w:b/>
                <w:sz w:val="18"/>
                <w:szCs w:val="18"/>
                <w:u w:val="single"/>
              </w:rPr>
            </w:pPr>
            <w:r w:rsidRPr="000C0DF8">
              <w:rPr>
                <w:rFonts w:cs="Times New Roman"/>
                <w:b/>
                <w:sz w:val="18"/>
                <w:szCs w:val="18"/>
                <w:u w:val="single"/>
              </w:rPr>
              <w:t>Prioritná oblasť:</w:t>
            </w:r>
          </w:p>
          <w:p w14:paraId="0591034B" w14:textId="77777777" w:rsidR="007B0EDA" w:rsidRPr="000C0DF8" w:rsidRDefault="007B0EDA" w:rsidP="005F1219">
            <w:pPr>
              <w:spacing w:after="0" w:line="240" w:lineRule="auto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0C0DF8">
              <w:rPr>
                <w:b/>
                <w:sz w:val="24"/>
                <w:szCs w:val="24"/>
              </w:rPr>
              <w:t>Šport pre všetky generácie</w:t>
            </w:r>
          </w:p>
        </w:tc>
        <w:tc>
          <w:tcPr>
            <w:tcW w:w="851" w:type="dxa"/>
            <w:shd w:val="clear" w:color="auto" w:fill="FFFF00"/>
          </w:tcPr>
          <w:p w14:paraId="273806AD" w14:textId="77777777" w:rsidR="007B0EDA" w:rsidRPr="000C0DF8" w:rsidRDefault="007B0EDA" w:rsidP="005F1219">
            <w:pPr>
              <w:spacing w:after="0" w:line="240" w:lineRule="auto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0C0DF8">
              <w:rPr>
                <w:rFonts w:cs="Times New Roman"/>
                <w:b/>
                <w:sz w:val="18"/>
                <w:szCs w:val="18"/>
              </w:rPr>
              <w:t>Rok 2015</w:t>
            </w:r>
          </w:p>
        </w:tc>
        <w:tc>
          <w:tcPr>
            <w:tcW w:w="850" w:type="dxa"/>
            <w:shd w:val="clear" w:color="auto" w:fill="FFFF00"/>
          </w:tcPr>
          <w:p w14:paraId="2B64D7B1" w14:textId="77777777" w:rsidR="007B0EDA" w:rsidRPr="000C0DF8" w:rsidRDefault="007B0EDA" w:rsidP="005F1219">
            <w:pPr>
              <w:spacing w:after="0" w:line="240" w:lineRule="auto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0C0DF8">
              <w:rPr>
                <w:rFonts w:cs="Times New Roman"/>
                <w:b/>
                <w:sz w:val="18"/>
                <w:szCs w:val="18"/>
              </w:rPr>
              <w:t>Rok 2016</w:t>
            </w:r>
          </w:p>
        </w:tc>
        <w:tc>
          <w:tcPr>
            <w:tcW w:w="993" w:type="dxa"/>
            <w:shd w:val="clear" w:color="auto" w:fill="FFFF00"/>
          </w:tcPr>
          <w:p w14:paraId="56B367A8" w14:textId="77777777" w:rsidR="007B0EDA" w:rsidRPr="000C0DF8" w:rsidRDefault="007B0EDA" w:rsidP="005F1219">
            <w:pPr>
              <w:spacing w:after="0" w:line="240" w:lineRule="auto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0C0DF8">
              <w:rPr>
                <w:rFonts w:cs="Times New Roman"/>
                <w:b/>
                <w:sz w:val="18"/>
                <w:szCs w:val="18"/>
              </w:rPr>
              <w:t>Rok 2017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FFF00"/>
          </w:tcPr>
          <w:p w14:paraId="3B9C8760" w14:textId="77777777" w:rsidR="007B0EDA" w:rsidRPr="000C0DF8" w:rsidRDefault="007B0EDA" w:rsidP="005F1219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0C0DF8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sk-SK"/>
              </w:rPr>
              <w:t>Stredno</w:t>
            </w:r>
            <w:r w:rsidR="0061216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sk-SK"/>
              </w:rPr>
              <w:t>-</w:t>
            </w:r>
            <w:r w:rsidRPr="000C0DF8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sk-SK"/>
              </w:rPr>
              <w:t>dobý horizont</w:t>
            </w:r>
          </w:p>
          <w:p w14:paraId="2BF3E8DD" w14:textId="77777777" w:rsidR="003C2ED5" w:rsidRPr="003C2ED5" w:rsidRDefault="007B0EDA" w:rsidP="003C2ED5">
            <w:pPr>
              <w:spacing w:after="0" w:line="240" w:lineRule="auto"/>
              <w:jc w:val="center"/>
              <w:rPr>
                <w:rFonts w:eastAsia="Times New Roman" w:cs="Times New Roman"/>
                <w:bCs/>
                <w:strike/>
                <w:color w:val="5B9BD5" w:themeColor="accent1"/>
                <w:sz w:val="20"/>
                <w:szCs w:val="20"/>
                <w:lang w:eastAsia="sk-SK"/>
              </w:rPr>
            </w:pPr>
            <w:r w:rsidRPr="000C0DF8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sk-SK"/>
              </w:rPr>
              <w:t xml:space="preserve">do r. </w:t>
            </w:r>
            <w:r w:rsidR="003C2ED5" w:rsidRPr="003C2ED5">
              <w:rPr>
                <w:rFonts w:eastAsia="Times New Roman" w:cs="Times New Roman"/>
                <w:bCs/>
                <w:strike/>
                <w:color w:val="5B9BD5" w:themeColor="accent1"/>
                <w:sz w:val="20"/>
                <w:szCs w:val="20"/>
                <w:lang w:eastAsia="sk-SK"/>
              </w:rPr>
              <w:t>2020</w:t>
            </w:r>
          </w:p>
          <w:p w14:paraId="7F024490" w14:textId="473924ED" w:rsidR="007B0EDA" w:rsidRPr="000C0DF8" w:rsidRDefault="00034B9D" w:rsidP="005F1219">
            <w:pPr>
              <w:spacing w:after="0" w:line="240" w:lineRule="auto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B251B9">
              <w:rPr>
                <w:rFonts w:eastAsia="Times New Roman" w:cs="Times New Roman"/>
                <w:bCs/>
                <w:color w:val="5B9BD5" w:themeColor="accent1"/>
                <w:sz w:val="20"/>
                <w:szCs w:val="20"/>
                <w:lang w:eastAsia="sk-SK"/>
              </w:rPr>
              <w:t>2022</w:t>
            </w:r>
          </w:p>
        </w:tc>
        <w:tc>
          <w:tcPr>
            <w:tcW w:w="1979" w:type="dxa"/>
            <w:shd w:val="clear" w:color="auto" w:fill="FFFF00"/>
          </w:tcPr>
          <w:p w14:paraId="150D4E96" w14:textId="77777777" w:rsidR="007B0EDA" w:rsidRPr="000C0DF8" w:rsidRDefault="007B0EDA" w:rsidP="005F1219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0C0DF8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sk-SK"/>
              </w:rPr>
              <w:t xml:space="preserve">Predpoklad viaczdrojového financovania  - </w:t>
            </w:r>
            <w:r w:rsidR="00CB623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sk-SK"/>
              </w:rPr>
              <w:t>ŠR</w:t>
            </w:r>
            <w:r w:rsidRPr="000C0DF8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sk-SK"/>
              </w:rPr>
              <w:t xml:space="preserve"> / EÚ / VUC/ nadácie</w:t>
            </w:r>
          </w:p>
          <w:p w14:paraId="3A8C9726" w14:textId="77777777" w:rsidR="007B0EDA" w:rsidRPr="000C0DF8" w:rsidRDefault="007B0EDA" w:rsidP="005F1219">
            <w:pPr>
              <w:spacing w:after="0" w:line="240" w:lineRule="auto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0C0DF8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sk-SK"/>
              </w:rPr>
              <w:t>( dotácie, granty )</w:t>
            </w:r>
          </w:p>
        </w:tc>
      </w:tr>
      <w:tr w:rsidR="005F477B" w:rsidRPr="000C0DF8" w14:paraId="732B55D7" w14:textId="77777777" w:rsidTr="00612161">
        <w:tc>
          <w:tcPr>
            <w:tcW w:w="3397" w:type="dxa"/>
          </w:tcPr>
          <w:p w14:paraId="2008269B" w14:textId="77777777" w:rsidR="007B0EDA" w:rsidRPr="000C0DF8" w:rsidRDefault="008148DD" w:rsidP="005F121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6.1.1 </w:t>
            </w:r>
            <w:r w:rsidR="007B0EDA" w:rsidRPr="000C0DF8">
              <w:rPr>
                <w:sz w:val="20"/>
                <w:szCs w:val="20"/>
              </w:rPr>
              <w:t>Prestrešenie  a modernizácia zimného štadióna</w:t>
            </w:r>
          </w:p>
          <w:p w14:paraId="73BDC359" w14:textId="77777777" w:rsidR="007B0EDA" w:rsidRPr="000C0DF8" w:rsidRDefault="007B0EDA" w:rsidP="005F1219">
            <w:pPr>
              <w:spacing w:after="0" w:line="240" w:lineRule="auto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51FC32A1" w14:textId="77777777" w:rsidR="007B0EDA" w:rsidRPr="002A401D" w:rsidRDefault="007B0EDA" w:rsidP="005F1219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532F29B9" w14:textId="77777777" w:rsidR="007B0EDA" w:rsidRPr="002A401D" w:rsidRDefault="007B0EDA" w:rsidP="005F1219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14:paraId="536072E0" w14:textId="77777777" w:rsidR="007B0EDA" w:rsidRPr="002A401D" w:rsidRDefault="007B0EDA" w:rsidP="005F1219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FFFCC"/>
          </w:tcPr>
          <w:p w14:paraId="3623DEF5" w14:textId="77777777" w:rsidR="007B0EDA" w:rsidRPr="002A401D" w:rsidRDefault="005F477B" w:rsidP="005F1219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1500000</w:t>
            </w:r>
          </w:p>
        </w:tc>
        <w:tc>
          <w:tcPr>
            <w:tcW w:w="1979" w:type="dxa"/>
          </w:tcPr>
          <w:p w14:paraId="192D1FD8" w14:textId="77777777" w:rsidR="007B0EDA" w:rsidRPr="002A401D" w:rsidRDefault="005F477B" w:rsidP="005F1219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EÚ, ŠR, mesto, iné granty, súkromné zdroje</w:t>
            </w:r>
          </w:p>
        </w:tc>
      </w:tr>
      <w:tr w:rsidR="005F477B" w:rsidRPr="000C0DF8" w14:paraId="6A83DE09" w14:textId="77777777" w:rsidTr="00612161">
        <w:tc>
          <w:tcPr>
            <w:tcW w:w="3397" w:type="dxa"/>
          </w:tcPr>
          <w:p w14:paraId="60891808" w14:textId="77777777" w:rsidR="007B0EDA" w:rsidRPr="000C0DF8" w:rsidRDefault="008148DD" w:rsidP="00612161">
            <w:pPr>
              <w:spacing w:after="0" w:line="240" w:lineRule="auto"/>
              <w:rPr>
                <w:rFonts w:cs="Times New Roman"/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6.1.2 Revitalizácia detských ihrísk (</w:t>
            </w:r>
            <w:r w:rsidR="007B0EDA" w:rsidRPr="000C0DF8">
              <w:rPr>
                <w:sz w:val="20"/>
                <w:szCs w:val="20"/>
              </w:rPr>
              <w:t>definovanie lokalít ihrísk, definovanie etáp)</w:t>
            </w:r>
          </w:p>
        </w:tc>
        <w:tc>
          <w:tcPr>
            <w:tcW w:w="851" w:type="dxa"/>
            <w:shd w:val="clear" w:color="auto" w:fill="FFFFCC"/>
          </w:tcPr>
          <w:p w14:paraId="066BDFB9" w14:textId="77777777" w:rsidR="007B0EDA" w:rsidRPr="002A401D" w:rsidRDefault="005F477B" w:rsidP="005F1219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20000</w:t>
            </w:r>
          </w:p>
        </w:tc>
        <w:tc>
          <w:tcPr>
            <w:tcW w:w="850" w:type="dxa"/>
            <w:shd w:val="clear" w:color="auto" w:fill="FFFFCC"/>
          </w:tcPr>
          <w:p w14:paraId="73727680" w14:textId="77777777" w:rsidR="007B0EDA" w:rsidRPr="002A401D" w:rsidRDefault="005F477B" w:rsidP="005F1219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20000</w:t>
            </w:r>
          </w:p>
        </w:tc>
        <w:tc>
          <w:tcPr>
            <w:tcW w:w="993" w:type="dxa"/>
            <w:shd w:val="clear" w:color="auto" w:fill="FFFFCC"/>
          </w:tcPr>
          <w:p w14:paraId="0938F27B" w14:textId="77777777" w:rsidR="007B0EDA" w:rsidRPr="002A401D" w:rsidRDefault="005F477B" w:rsidP="005F1219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20000</w:t>
            </w:r>
          </w:p>
        </w:tc>
        <w:tc>
          <w:tcPr>
            <w:tcW w:w="992" w:type="dxa"/>
            <w:shd w:val="clear" w:color="auto" w:fill="FFFFCC"/>
          </w:tcPr>
          <w:p w14:paraId="68BB1466" w14:textId="77777777" w:rsidR="007B0EDA" w:rsidRPr="002A401D" w:rsidRDefault="005F477B" w:rsidP="005F1219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90000</w:t>
            </w:r>
          </w:p>
        </w:tc>
        <w:tc>
          <w:tcPr>
            <w:tcW w:w="1979" w:type="dxa"/>
          </w:tcPr>
          <w:p w14:paraId="6C0A8457" w14:textId="77777777" w:rsidR="007B0EDA" w:rsidRPr="002A401D" w:rsidRDefault="005F477B" w:rsidP="005F1219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mesto, iné granty a dotácie</w:t>
            </w:r>
          </w:p>
        </w:tc>
      </w:tr>
      <w:tr w:rsidR="005F477B" w:rsidRPr="000C0DF8" w14:paraId="085E1E41" w14:textId="77777777" w:rsidTr="00612161">
        <w:tc>
          <w:tcPr>
            <w:tcW w:w="3397" w:type="dxa"/>
          </w:tcPr>
          <w:p w14:paraId="5FE9F6C7" w14:textId="7497C288" w:rsidR="007B0EDA" w:rsidRPr="00BD1D6A" w:rsidRDefault="008148DD" w:rsidP="005F1219">
            <w:pPr>
              <w:spacing w:after="0" w:line="240" w:lineRule="auto"/>
              <w:rPr>
                <w:color w:val="5B9BD5" w:themeColor="accent1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6.1.3 </w:t>
            </w:r>
            <w:r w:rsidR="007B0EDA" w:rsidRPr="000C0DF8">
              <w:rPr>
                <w:sz w:val="20"/>
                <w:szCs w:val="20"/>
              </w:rPr>
              <w:t xml:space="preserve">Podpora prevádzky bazéna </w:t>
            </w:r>
            <w:r>
              <w:rPr>
                <w:sz w:val="20"/>
                <w:szCs w:val="20"/>
              </w:rPr>
              <w:t>pri závode Duslo a.s. Šaľa</w:t>
            </w:r>
            <w:r w:rsidR="007B0EDA" w:rsidRPr="000C0DF8">
              <w:rPr>
                <w:sz w:val="20"/>
                <w:szCs w:val="20"/>
              </w:rPr>
              <w:t xml:space="preserve"> ( audit zdrojov, prevádzky, udržateľnosti ) </w:t>
            </w:r>
            <w:r w:rsidR="00BD1D6A" w:rsidRPr="00BD1D6A">
              <w:rPr>
                <w:color w:val="5B9BD5" w:themeColor="accent1"/>
                <w:sz w:val="20"/>
                <w:szCs w:val="20"/>
              </w:rPr>
              <w:t>rekonštrukcia objektu plavárne</w:t>
            </w:r>
          </w:p>
          <w:p w14:paraId="2DAD25A2" w14:textId="77777777" w:rsidR="007B0EDA" w:rsidRPr="000C0DF8" w:rsidRDefault="007B0EDA" w:rsidP="005F1219">
            <w:pPr>
              <w:spacing w:after="0" w:line="240" w:lineRule="auto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FFFFCC"/>
          </w:tcPr>
          <w:p w14:paraId="66897C8F" w14:textId="77777777" w:rsidR="007B0EDA" w:rsidRPr="002A401D" w:rsidRDefault="005F477B" w:rsidP="005F1219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45000</w:t>
            </w:r>
          </w:p>
        </w:tc>
        <w:tc>
          <w:tcPr>
            <w:tcW w:w="850" w:type="dxa"/>
            <w:shd w:val="clear" w:color="auto" w:fill="FFFFCC"/>
          </w:tcPr>
          <w:p w14:paraId="437C6971" w14:textId="77777777" w:rsidR="007B0EDA" w:rsidRPr="002A401D" w:rsidRDefault="005F477B" w:rsidP="005F1219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45000</w:t>
            </w:r>
          </w:p>
        </w:tc>
        <w:tc>
          <w:tcPr>
            <w:tcW w:w="993" w:type="dxa"/>
            <w:shd w:val="clear" w:color="auto" w:fill="FFFFCC"/>
          </w:tcPr>
          <w:p w14:paraId="16E5F8AF" w14:textId="77777777" w:rsidR="007B0EDA" w:rsidRPr="002A401D" w:rsidRDefault="005F477B" w:rsidP="005F1219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45000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FFFCC"/>
          </w:tcPr>
          <w:p w14:paraId="0F8202E1" w14:textId="56C0362A" w:rsidR="007B0EDA" w:rsidRPr="002A401D" w:rsidRDefault="005F477B" w:rsidP="005F1219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135000</w:t>
            </w:r>
            <w:r w:rsidR="004034F5">
              <w:rPr>
                <w:rFonts w:cs="Times New Roman"/>
                <w:sz w:val="20"/>
                <w:szCs w:val="20"/>
              </w:rPr>
              <w:t>+</w:t>
            </w:r>
            <w:r w:rsidR="004034F5" w:rsidRPr="004034F5">
              <w:rPr>
                <w:rFonts w:cs="Times New Roman"/>
                <w:color w:val="5B9BD5" w:themeColor="accent1"/>
                <w:sz w:val="20"/>
                <w:szCs w:val="20"/>
              </w:rPr>
              <w:t>1100000</w:t>
            </w:r>
          </w:p>
        </w:tc>
        <w:tc>
          <w:tcPr>
            <w:tcW w:w="1979" w:type="dxa"/>
          </w:tcPr>
          <w:p w14:paraId="09B53926" w14:textId="4070436E" w:rsidR="007B0EDA" w:rsidRPr="002A401D" w:rsidRDefault="00BD1D6A" w:rsidP="005F1219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M</w:t>
            </w:r>
            <w:r w:rsidR="005F477B">
              <w:rPr>
                <w:rFonts w:cs="Times New Roman"/>
                <w:sz w:val="20"/>
                <w:szCs w:val="20"/>
              </w:rPr>
              <w:t>esto</w:t>
            </w:r>
            <w:r>
              <w:rPr>
                <w:rFonts w:cs="Times New Roman"/>
                <w:sz w:val="20"/>
                <w:szCs w:val="20"/>
              </w:rPr>
              <w:t xml:space="preserve">, </w:t>
            </w:r>
            <w:r w:rsidRPr="00BD1D6A">
              <w:rPr>
                <w:rFonts w:cs="Times New Roman"/>
                <w:color w:val="5B9BD5" w:themeColor="accent1"/>
                <w:sz w:val="20"/>
                <w:szCs w:val="20"/>
              </w:rPr>
              <w:t>dotácia MF</w:t>
            </w:r>
            <w:r>
              <w:rPr>
                <w:rFonts w:cs="Times New Roman"/>
                <w:color w:val="5B9BD5" w:themeColor="accent1"/>
                <w:sz w:val="20"/>
                <w:szCs w:val="20"/>
              </w:rPr>
              <w:t xml:space="preserve"> </w:t>
            </w:r>
            <w:r w:rsidRPr="00BD1D6A">
              <w:rPr>
                <w:rFonts w:cs="Times New Roman"/>
                <w:color w:val="5B9BD5" w:themeColor="accent1"/>
                <w:sz w:val="20"/>
                <w:szCs w:val="20"/>
              </w:rPr>
              <w:t>SR, iné z</w:t>
            </w:r>
            <w:r>
              <w:rPr>
                <w:rFonts w:cs="Times New Roman"/>
                <w:color w:val="5B9BD5" w:themeColor="accent1"/>
                <w:sz w:val="20"/>
                <w:szCs w:val="20"/>
              </w:rPr>
              <w:t>d</w:t>
            </w:r>
            <w:r w:rsidRPr="00BD1D6A">
              <w:rPr>
                <w:rFonts w:cs="Times New Roman"/>
                <w:color w:val="5B9BD5" w:themeColor="accent1"/>
                <w:sz w:val="20"/>
                <w:szCs w:val="20"/>
              </w:rPr>
              <w:t>roje</w:t>
            </w:r>
          </w:p>
        </w:tc>
      </w:tr>
      <w:tr w:rsidR="005F477B" w:rsidRPr="000C0DF8" w14:paraId="4A035A3C" w14:textId="77777777" w:rsidTr="00612161">
        <w:tc>
          <w:tcPr>
            <w:tcW w:w="3397" w:type="dxa"/>
          </w:tcPr>
          <w:p w14:paraId="1DBB66FA" w14:textId="77777777" w:rsidR="007B0EDA" w:rsidRPr="000C0DF8" w:rsidRDefault="008148DD" w:rsidP="005F1219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6.1.4 </w:t>
            </w:r>
            <w:r w:rsidR="007B0EDA" w:rsidRPr="000C0DF8">
              <w:rPr>
                <w:sz w:val="20"/>
                <w:szCs w:val="20"/>
              </w:rPr>
              <w:t>Vybudovanie viacúčelového športovo - rekreačného komplexu v areáli býv. kúpaliska, klziska, minigolfového ihriska</w:t>
            </w:r>
          </w:p>
        </w:tc>
        <w:tc>
          <w:tcPr>
            <w:tcW w:w="851" w:type="dxa"/>
          </w:tcPr>
          <w:p w14:paraId="396A439C" w14:textId="77777777" w:rsidR="007B0EDA" w:rsidRPr="002A401D" w:rsidRDefault="007B0EDA" w:rsidP="005F1219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14:paraId="3CB099C1" w14:textId="77777777" w:rsidR="007B0EDA" w:rsidRPr="002A401D" w:rsidRDefault="007B0EDA" w:rsidP="005F1219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14:paraId="5E075209" w14:textId="77777777" w:rsidR="007B0EDA" w:rsidRPr="002A401D" w:rsidRDefault="007B0EDA" w:rsidP="005F1219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FFFCC"/>
          </w:tcPr>
          <w:p w14:paraId="08FC181C" w14:textId="77777777" w:rsidR="003C2ED5" w:rsidRDefault="005F477B" w:rsidP="005F1219">
            <w:pPr>
              <w:spacing w:after="0" w:line="240" w:lineRule="auto"/>
              <w:rPr>
                <w:color w:val="5B9BD5" w:themeColor="accent1"/>
                <w:sz w:val="20"/>
                <w:szCs w:val="20"/>
              </w:rPr>
            </w:pPr>
            <w:r>
              <w:rPr>
                <w:sz w:val="20"/>
                <w:szCs w:val="20"/>
              </w:rPr>
              <w:t>10000000</w:t>
            </w:r>
            <w:r w:rsidR="003C2ED5">
              <w:rPr>
                <w:sz w:val="20"/>
                <w:szCs w:val="20"/>
              </w:rPr>
              <w:t xml:space="preserve"> </w:t>
            </w:r>
            <w:r w:rsidR="003C2ED5" w:rsidRPr="003C2ED5">
              <w:rPr>
                <w:color w:val="5B9BD5" w:themeColor="accent1"/>
                <w:sz w:val="20"/>
                <w:szCs w:val="20"/>
              </w:rPr>
              <w:t>+</w:t>
            </w:r>
          </w:p>
          <w:p w14:paraId="59E303B3" w14:textId="437CC2D1" w:rsidR="007B0EDA" w:rsidRPr="002A401D" w:rsidRDefault="003C2ED5" w:rsidP="005F1219">
            <w:pPr>
              <w:spacing w:after="0" w:line="240" w:lineRule="auto"/>
              <w:rPr>
                <w:sz w:val="20"/>
                <w:szCs w:val="20"/>
              </w:rPr>
            </w:pPr>
            <w:r w:rsidRPr="003C2ED5">
              <w:rPr>
                <w:color w:val="5B9BD5" w:themeColor="accent1"/>
                <w:sz w:val="20"/>
                <w:szCs w:val="20"/>
              </w:rPr>
              <w:t>3000</w:t>
            </w:r>
            <w:r>
              <w:rPr>
                <w:color w:val="5B9BD5" w:themeColor="accent1"/>
                <w:sz w:val="20"/>
                <w:szCs w:val="20"/>
              </w:rPr>
              <w:t xml:space="preserve"> </w:t>
            </w:r>
            <w:r w:rsidRPr="003C2ED5">
              <w:rPr>
                <w:color w:val="5B9BD5" w:themeColor="accent1"/>
                <w:sz w:val="20"/>
                <w:szCs w:val="20"/>
              </w:rPr>
              <w:t>000</w:t>
            </w:r>
          </w:p>
        </w:tc>
        <w:tc>
          <w:tcPr>
            <w:tcW w:w="1979" w:type="dxa"/>
          </w:tcPr>
          <w:p w14:paraId="7511E176" w14:textId="77777777" w:rsidR="007B0EDA" w:rsidRPr="002A401D" w:rsidRDefault="005F477B" w:rsidP="005F477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EÚ, ŠR, mesto, súkromné zdroje investorov</w:t>
            </w:r>
          </w:p>
        </w:tc>
      </w:tr>
      <w:tr w:rsidR="005F477B" w:rsidRPr="000C0DF8" w14:paraId="1B5FFC8C" w14:textId="77777777" w:rsidTr="00612161">
        <w:tc>
          <w:tcPr>
            <w:tcW w:w="3397" w:type="dxa"/>
          </w:tcPr>
          <w:p w14:paraId="7DA99F10" w14:textId="77777777" w:rsidR="007B0EDA" w:rsidRPr="000C0DF8" w:rsidRDefault="008148DD" w:rsidP="005F121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6.1.5 </w:t>
            </w:r>
            <w:r w:rsidR="007B0EDA" w:rsidRPr="000C0DF8">
              <w:rPr>
                <w:sz w:val="20"/>
                <w:szCs w:val="20"/>
              </w:rPr>
              <w:t>Rekonštrukcia a modernizácia športovej haly + kolkárne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6F481EE6" w14:textId="77777777" w:rsidR="007B0EDA" w:rsidRPr="002A401D" w:rsidRDefault="007B0EDA" w:rsidP="005F1219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3CD64196" w14:textId="77777777" w:rsidR="007B0EDA" w:rsidRPr="002A401D" w:rsidRDefault="007B0EDA" w:rsidP="005F1219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FFFFCC"/>
          </w:tcPr>
          <w:p w14:paraId="029EDDDB" w14:textId="77777777" w:rsidR="007B0EDA" w:rsidRPr="002A401D" w:rsidRDefault="005F477B" w:rsidP="005F121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500000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FFFCC"/>
          </w:tcPr>
          <w:p w14:paraId="5D56326D" w14:textId="77777777" w:rsidR="007B0EDA" w:rsidRDefault="005F477B" w:rsidP="005F121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1200000</w:t>
            </w:r>
          </w:p>
          <w:p w14:paraId="23B1BD2D" w14:textId="37945C4F" w:rsidR="003C2ED5" w:rsidRPr="002A401D" w:rsidRDefault="003C2ED5" w:rsidP="005F1219">
            <w:pPr>
              <w:spacing w:after="0" w:line="240" w:lineRule="auto"/>
              <w:rPr>
                <w:sz w:val="20"/>
                <w:szCs w:val="20"/>
              </w:rPr>
            </w:pPr>
            <w:r w:rsidRPr="003C2ED5">
              <w:rPr>
                <w:color w:val="5B9BD5" w:themeColor="accent1"/>
                <w:sz w:val="20"/>
                <w:szCs w:val="20"/>
              </w:rPr>
              <w:t>+200 tis. EUR</w:t>
            </w:r>
          </w:p>
        </w:tc>
        <w:tc>
          <w:tcPr>
            <w:tcW w:w="1979" w:type="dxa"/>
          </w:tcPr>
          <w:p w14:paraId="74B33E0A" w14:textId="77777777" w:rsidR="007B0EDA" w:rsidRPr="002A401D" w:rsidRDefault="005F477B" w:rsidP="005F477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EÚ, ŠR, mesto, iné zdroje,</w:t>
            </w:r>
          </w:p>
        </w:tc>
      </w:tr>
      <w:tr w:rsidR="005F477B" w:rsidRPr="000C0DF8" w14:paraId="0B1AAFCE" w14:textId="77777777" w:rsidTr="00612161">
        <w:tc>
          <w:tcPr>
            <w:tcW w:w="3397" w:type="dxa"/>
          </w:tcPr>
          <w:p w14:paraId="4C684486" w14:textId="77777777" w:rsidR="007B0EDA" w:rsidRPr="000C0DF8" w:rsidRDefault="008148DD" w:rsidP="005F121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6.1.6 </w:t>
            </w:r>
            <w:r w:rsidR="007B0EDA" w:rsidRPr="000C0DF8">
              <w:rPr>
                <w:sz w:val="20"/>
                <w:szCs w:val="20"/>
              </w:rPr>
              <w:t>Podpora a organizácia pravidelných  športových podujatí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FFFFCC"/>
          </w:tcPr>
          <w:p w14:paraId="5719B553" w14:textId="77777777" w:rsidR="007B0EDA" w:rsidRPr="002A401D" w:rsidRDefault="005F477B" w:rsidP="005F121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20000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FFFFCC"/>
          </w:tcPr>
          <w:p w14:paraId="104E1988" w14:textId="77777777" w:rsidR="007B0EDA" w:rsidRPr="002A401D" w:rsidRDefault="005F477B" w:rsidP="005F121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20000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FFFFCC"/>
          </w:tcPr>
          <w:p w14:paraId="1F362ADC" w14:textId="77777777" w:rsidR="007B0EDA" w:rsidRPr="002A401D" w:rsidRDefault="005F477B" w:rsidP="005F121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FFFCC"/>
          </w:tcPr>
          <w:p w14:paraId="3EB28A61" w14:textId="77777777" w:rsidR="007B0EDA" w:rsidRDefault="0089693A" w:rsidP="005F121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5F477B">
              <w:rPr>
                <w:sz w:val="20"/>
                <w:szCs w:val="20"/>
              </w:rPr>
              <w:t>0000</w:t>
            </w:r>
          </w:p>
          <w:p w14:paraId="7C16F317" w14:textId="15A6F434" w:rsidR="00211CF3" w:rsidRPr="002A401D" w:rsidRDefault="00211CF3" w:rsidP="005F121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  <w:r w:rsidRPr="00211CF3">
              <w:rPr>
                <w:color w:val="5B9BD5" w:themeColor="accent1"/>
                <w:sz w:val="20"/>
                <w:szCs w:val="20"/>
              </w:rPr>
              <w:t>40 000</w:t>
            </w:r>
          </w:p>
        </w:tc>
        <w:tc>
          <w:tcPr>
            <w:tcW w:w="1979" w:type="dxa"/>
          </w:tcPr>
          <w:p w14:paraId="1778A9E7" w14:textId="77777777" w:rsidR="007B0EDA" w:rsidRPr="002A401D" w:rsidRDefault="005F477B" w:rsidP="005F121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mesto</w:t>
            </w:r>
          </w:p>
        </w:tc>
      </w:tr>
      <w:tr w:rsidR="005F477B" w:rsidRPr="000C0DF8" w14:paraId="1386DD89" w14:textId="77777777" w:rsidTr="00612161">
        <w:tc>
          <w:tcPr>
            <w:tcW w:w="3397" w:type="dxa"/>
          </w:tcPr>
          <w:p w14:paraId="19D71DBF" w14:textId="77777777" w:rsidR="007B0EDA" w:rsidRPr="000C0DF8" w:rsidRDefault="008148DD" w:rsidP="005F121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6.1.7 </w:t>
            </w:r>
            <w:r w:rsidR="007B0EDA" w:rsidRPr="000C0DF8">
              <w:rPr>
                <w:sz w:val="20"/>
                <w:szCs w:val="20"/>
              </w:rPr>
              <w:t xml:space="preserve">Vybudovanie </w:t>
            </w:r>
            <w:r>
              <w:rPr>
                <w:sz w:val="20"/>
                <w:szCs w:val="20"/>
              </w:rPr>
              <w:t xml:space="preserve">multifunkčného ihriska a </w:t>
            </w:r>
            <w:r w:rsidR="007B0EDA" w:rsidRPr="000C0DF8">
              <w:rPr>
                <w:sz w:val="20"/>
                <w:szCs w:val="20"/>
              </w:rPr>
              <w:t xml:space="preserve">bežeckého oválu v Šali ( definovanie lokality, vybudovanie, prevádzka )  </w:t>
            </w:r>
          </w:p>
        </w:tc>
        <w:tc>
          <w:tcPr>
            <w:tcW w:w="851" w:type="dxa"/>
            <w:shd w:val="clear" w:color="auto" w:fill="FFFFCC"/>
          </w:tcPr>
          <w:p w14:paraId="6C9CECCB" w14:textId="77777777" w:rsidR="007B0EDA" w:rsidRPr="002A401D" w:rsidRDefault="007B0EDA" w:rsidP="005F1219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FFFFCC"/>
          </w:tcPr>
          <w:p w14:paraId="5B3521BA" w14:textId="77777777" w:rsidR="007B0EDA" w:rsidRPr="002A401D" w:rsidRDefault="005F477B" w:rsidP="005F121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75000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FFFFCC"/>
          </w:tcPr>
          <w:p w14:paraId="205BD1AF" w14:textId="77777777" w:rsidR="007B0EDA" w:rsidRPr="002A401D" w:rsidRDefault="007B0EDA" w:rsidP="005F1219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FFFCC"/>
          </w:tcPr>
          <w:p w14:paraId="7D87FCBD" w14:textId="77777777" w:rsidR="007B0EDA" w:rsidRPr="002A401D" w:rsidRDefault="005F477B" w:rsidP="005F121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135000</w:t>
            </w:r>
          </w:p>
        </w:tc>
        <w:tc>
          <w:tcPr>
            <w:tcW w:w="1979" w:type="dxa"/>
          </w:tcPr>
          <w:p w14:paraId="64F7DA84" w14:textId="77777777" w:rsidR="007B0EDA" w:rsidRPr="002A401D" w:rsidRDefault="005F477B" w:rsidP="005F121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EÚ, ŠR, mesto</w:t>
            </w:r>
          </w:p>
        </w:tc>
      </w:tr>
      <w:tr w:rsidR="005F477B" w:rsidRPr="000C0DF8" w14:paraId="15D10211" w14:textId="77777777" w:rsidTr="00612161">
        <w:tc>
          <w:tcPr>
            <w:tcW w:w="3397" w:type="dxa"/>
          </w:tcPr>
          <w:p w14:paraId="37ED939B" w14:textId="77777777" w:rsidR="007B0EDA" w:rsidRPr="000C0DF8" w:rsidRDefault="008148DD" w:rsidP="005C680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6.1.8 </w:t>
            </w:r>
            <w:r w:rsidR="007B0EDA" w:rsidRPr="000C0DF8">
              <w:rPr>
                <w:sz w:val="20"/>
                <w:szCs w:val="20"/>
              </w:rPr>
              <w:t xml:space="preserve">Revitalizácia lesoparku </w:t>
            </w:r>
            <w:r w:rsidR="005C6801">
              <w:rPr>
                <w:sz w:val="20"/>
                <w:szCs w:val="20"/>
              </w:rPr>
              <w:t>a pláže pri</w:t>
            </w:r>
            <w:r w:rsidR="007B0EDA" w:rsidRPr="000C0DF8">
              <w:rPr>
                <w:sz w:val="20"/>
                <w:szCs w:val="20"/>
              </w:rPr>
              <w:t xml:space="preserve"> Váhu</w:t>
            </w:r>
          </w:p>
        </w:tc>
        <w:tc>
          <w:tcPr>
            <w:tcW w:w="851" w:type="dxa"/>
          </w:tcPr>
          <w:p w14:paraId="30447C0C" w14:textId="77777777" w:rsidR="007B0EDA" w:rsidRPr="002A401D" w:rsidRDefault="007B0EDA" w:rsidP="005F1219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FFFFCC"/>
          </w:tcPr>
          <w:p w14:paraId="4E57B0ED" w14:textId="77777777" w:rsidR="007B0EDA" w:rsidRPr="002A401D" w:rsidRDefault="005F477B" w:rsidP="005F121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10000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FFFFCC"/>
          </w:tcPr>
          <w:p w14:paraId="152B4267" w14:textId="77777777" w:rsidR="007B0EDA" w:rsidRPr="002A401D" w:rsidRDefault="005F477B" w:rsidP="005F121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50000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FFFCC"/>
          </w:tcPr>
          <w:p w14:paraId="379F15C7" w14:textId="77777777" w:rsidR="007B0EDA" w:rsidRPr="002A401D" w:rsidRDefault="005F477B" w:rsidP="005F121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190000</w:t>
            </w:r>
          </w:p>
        </w:tc>
        <w:tc>
          <w:tcPr>
            <w:tcW w:w="1979" w:type="dxa"/>
          </w:tcPr>
          <w:p w14:paraId="6D133B26" w14:textId="77777777" w:rsidR="007B0EDA" w:rsidRPr="002A401D" w:rsidRDefault="005F477B" w:rsidP="005F121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EÚ, ŠR, mesto, súkromné zdroje iné zdroje,</w:t>
            </w:r>
          </w:p>
        </w:tc>
      </w:tr>
      <w:tr w:rsidR="005F477B" w:rsidRPr="000C0DF8" w14:paraId="5E2707A3" w14:textId="77777777" w:rsidTr="00612161">
        <w:tc>
          <w:tcPr>
            <w:tcW w:w="3397" w:type="dxa"/>
          </w:tcPr>
          <w:p w14:paraId="0E48F0F7" w14:textId="77777777" w:rsidR="008148DD" w:rsidRDefault="008148DD" w:rsidP="005F121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6.1.9 Analýza </w:t>
            </w:r>
            <w:r w:rsidR="00D93BF8">
              <w:rPr>
                <w:sz w:val="20"/>
                <w:szCs w:val="20"/>
              </w:rPr>
              <w:t xml:space="preserve">potreby vybudovania venčoviska/voľného výbehu psov </w:t>
            </w:r>
          </w:p>
        </w:tc>
        <w:tc>
          <w:tcPr>
            <w:tcW w:w="851" w:type="dxa"/>
          </w:tcPr>
          <w:p w14:paraId="1F50DC58" w14:textId="77777777" w:rsidR="008148DD" w:rsidRPr="002A401D" w:rsidRDefault="008148DD" w:rsidP="005F1219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CC"/>
          </w:tcPr>
          <w:p w14:paraId="7C21E0AD" w14:textId="77777777" w:rsidR="008148DD" w:rsidRPr="002A401D" w:rsidRDefault="008148DD" w:rsidP="005F1219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FFFFCC"/>
          </w:tcPr>
          <w:p w14:paraId="3AB53C57" w14:textId="77777777" w:rsidR="008148DD" w:rsidRPr="002A401D" w:rsidRDefault="005F477B" w:rsidP="005F121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15000</w:t>
            </w:r>
          </w:p>
        </w:tc>
        <w:tc>
          <w:tcPr>
            <w:tcW w:w="992" w:type="dxa"/>
            <w:shd w:val="clear" w:color="auto" w:fill="FFFFCC"/>
          </w:tcPr>
          <w:p w14:paraId="55D8BA3C" w14:textId="77777777" w:rsidR="008148DD" w:rsidRPr="002A401D" w:rsidRDefault="005F477B" w:rsidP="005F121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15000</w:t>
            </w:r>
          </w:p>
        </w:tc>
        <w:tc>
          <w:tcPr>
            <w:tcW w:w="1979" w:type="dxa"/>
          </w:tcPr>
          <w:p w14:paraId="766D6776" w14:textId="77777777" w:rsidR="008148DD" w:rsidRPr="002A401D" w:rsidRDefault="005F477B" w:rsidP="005F121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mesto, súkromné zdroje, granty,  iné zdroje,</w:t>
            </w:r>
          </w:p>
        </w:tc>
      </w:tr>
      <w:tr w:rsidR="00A45989" w:rsidRPr="000C0DF8" w14:paraId="6C81C43B" w14:textId="77777777" w:rsidTr="00612161">
        <w:tc>
          <w:tcPr>
            <w:tcW w:w="3397" w:type="dxa"/>
          </w:tcPr>
          <w:p w14:paraId="1A5CD61A" w14:textId="77777777" w:rsidR="00A45989" w:rsidRPr="0099411E" w:rsidRDefault="00A45989" w:rsidP="005F1219">
            <w:pPr>
              <w:spacing w:after="0" w:line="240" w:lineRule="auto"/>
              <w:rPr>
                <w:sz w:val="20"/>
                <w:szCs w:val="20"/>
              </w:rPr>
            </w:pPr>
            <w:r w:rsidRPr="0099411E">
              <w:rPr>
                <w:sz w:val="20"/>
                <w:szCs w:val="20"/>
              </w:rPr>
              <w:t>6.1.10 Rekonštrukcia futbalového štadióna</w:t>
            </w:r>
          </w:p>
        </w:tc>
        <w:tc>
          <w:tcPr>
            <w:tcW w:w="851" w:type="dxa"/>
          </w:tcPr>
          <w:p w14:paraId="768E6DC5" w14:textId="77777777" w:rsidR="00A45989" w:rsidRPr="0099411E" w:rsidRDefault="00A45989" w:rsidP="005F1219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CC"/>
          </w:tcPr>
          <w:p w14:paraId="511625F6" w14:textId="77777777" w:rsidR="00A45989" w:rsidRPr="0099411E" w:rsidRDefault="00A45989" w:rsidP="005F1219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FFFFCC"/>
          </w:tcPr>
          <w:p w14:paraId="59BB30E6" w14:textId="77777777" w:rsidR="00A45989" w:rsidRPr="0099411E" w:rsidRDefault="00A45989" w:rsidP="005F1219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CC"/>
          </w:tcPr>
          <w:p w14:paraId="7D4FBBEC" w14:textId="77777777" w:rsidR="00A45989" w:rsidRPr="0099411E" w:rsidRDefault="00A45989" w:rsidP="005F1219">
            <w:pPr>
              <w:spacing w:after="0" w:line="240" w:lineRule="auto"/>
              <w:rPr>
                <w:sz w:val="20"/>
                <w:szCs w:val="20"/>
              </w:rPr>
            </w:pPr>
            <w:r w:rsidRPr="0099411E">
              <w:rPr>
                <w:sz w:val="20"/>
                <w:szCs w:val="20"/>
              </w:rPr>
              <w:t>1200000</w:t>
            </w:r>
          </w:p>
        </w:tc>
        <w:tc>
          <w:tcPr>
            <w:tcW w:w="1979" w:type="dxa"/>
          </w:tcPr>
          <w:p w14:paraId="76E93ACD" w14:textId="77777777" w:rsidR="00A45989" w:rsidRPr="0099411E" w:rsidRDefault="00A45989" w:rsidP="005F1219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99411E">
              <w:rPr>
                <w:rFonts w:cs="Times New Roman"/>
                <w:sz w:val="20"/>
                <w:szCs w:val="20"/>
              </w:rPr>
              <w:t>ŠR , rozpočet mesta, súkromné zdroje, granty,  iné zdroje,</w:t>
            </w:r>
          </w:p>
        </w:tc>
      </w:tr>
    </w:tbl>
    <w:p w14:paraId="4951EBB7" w14:textId="77777777" w:rsidR="007B0EDA" w:rsidRPr="000C0DF8" w:rsidRDefault="007B0EDA" w:rsidP="005F1219">
      <w:pPr>
        <w:spacing w:after="0" w:line="240" w:lineRule="auto"/>
        <w:rPr>
          <w:b/>
          <w:sz w:val="28"/>
          <w:szCs w:val="28"/>
        </w:rPr>
      </w:pPr>
    </w:p>
    <w:tbl>
      <w:tblPr>
        <w:tblStyle w:val="Mriekatabuky"/>
        <w:tblW w:w="0" w:type="auto"/>
        <w:tblLayout w:type="fixed"/>
        <w:tblLook w:val="04A0" w:firstRow="1" w:lastRow="0" w:firstColumn="1" w:lastColumn="0" w:noHBand="0" w:noVBand="1"/>
      </w:tblPr>
      <w:tblGrid>
        <w:gridCol w:w="3397"/>
        <w:gridCol w:w="851"/>
        <w:gridCol w:w="850"/>
        <w:gridCol w:w="993"/>
        <w:gridCol w:w="992"/>
        <w:gridCol w:w="1979"/>
      </w:tblGrid>
      <w:tr w:rsidR="00F34140" w:rsidRPr="000C0DF8" w14:paraId="2687798E" w14:textId="77777777" w:rsidTr="00612161">
        <w:trPr>
          <w:trHeight w:val="1402"/>
        </w:trPr>
        <w:tc>
          <w:tcPr>
            <w:tcW w:w="3397" w:type="dxa"/>
            <w:shd w:val="clear" w:color="auto" w:fill="FFE599" w:themeFill="accent4" w:themeFillTint="66"/>
          </w:tcPr>
          <w:p w14:paraId="66CCB50D" w14:textId="77777777" w:rsidR="007B0EDA" w:rsidRPr="000C0DF8" w:rsidRDefault="007B0EDA" w:rsidP="005F1219">
            <w:pPr>
              <w:spacing w:after="0" w:line="240" w:lineRule="auto"/>
              <w:contextualSpacing/>
              <w:jc w:val="center"/>
              <w:rPr>
                <w:rFonts w:cs="Times New Roman"/>
                <w:b/>
                <w:sz w:val="18"/>
                <w:szCs w:val="18"/>
                <w:u w:val="single"/>
              </w:rPr>
            </w:pPr>
            <w:r w:rsidRPr="000C0DF8">
              <w:rPr>
                <w:rFonts w:cs="Times New Roman"/>
                <w:b/>
                <w:sz w:val="18"/>
                <w:szCs w:val="18"/>
                <w:u w:val="single"/>
              </w:rPr>
              <w:t>Prioritná oblasť:</w:t>
            </w:r>
          </w:p>
          <w:p w14:paraId="564AB14D" w14:textId="77777777" w:rsidR="007B0EDA" w:rsidRPr="000C0DF8" w:rsidRDefault="007B0EDA" w:rsidP="005F1219">
            <w:pPr>
              <w:spacing w:after="0" w:line="240" w:lineRule="auto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0C0DF8">
              <w:rPr>
                <w:b/>
                <w:sz w:val="24"/>
                <w:szCs w:val="24"/>
              </w:rPr>
              <w:t>Kultúra</w:t>
            </w:r>
            <w:r w:rsidR="00BC78E6">
              <w:rPr>
                <w:b/>
                <w:sz w:val="24"/>
                <w:szCs w:val="24"/>
              </w:rPr>
              <w:t xml:space="preserve"> a cestovný ruch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FFE599" w:themeFill="accent4" w:themeFillTint="66"/>
          </w:tcPr>
          <w:p w14:paraId="0A80C14D" w14:textId="77777777" w:rsidR="007B0EDA" w:rsidRPr="000C0DF8" w:rsidRDefault="007B0EDA" w:rsidP="005F1219">
            <w:pPr>
              <w:spacing w:after="0" w:line="240" w:lineRule="auto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0C0DF8">
              <w:rPr>
                <w:rFonts w:cs="Times New Roman"/>
                <w:b/>
                <w:sz w:val="18"/>
                <w:szCs w:val="18"/>
              </w:rPr>
              <w:t>Rok 2015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FFE599" w:themeFill="accent4" w:themeFillTint="66"/>
          </w:tcPr>
          <w:p w14:paraId="088450C9" w14:textId="77777777" w:rsidR="007B0EDA" w:rsidRPr="000C0DF8" w:rsidRDefault="007B0EDA" w:rsidP="005F1219">
            <w:pPr>
              <w:spacing w:after="0" w:line="240" w:lineRule="auto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0C0DF8">
              <w:rPr>
                <w:rFonts w:cs="Times New Roman"/>
                <w:b/>
                <w:sz w:val="18"/>
                <w:szCs w:val="18"/>
              </w:rPr>
              <w:t>Rok 2016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FFE599" w:themeFill="accent4" w:themeFillTint="66"/>
          </w:tcPr>
          <w:p w14:paraId="571BF022" w14:textId="77777777" w:rsidR="007B0EDA" w:rsidRPr="000C0DF8" w:rsidRDefault="007B0EDA" w:rsidP="005F1219">
            <w:pPr>
              <w:spacing w:after="0" w:line="240" w:lineRule="auto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0C0DF8">
              <w:rPr>
                <w:rFonts w:cs="Times New Roman"/>
                <w:b/>
                <w:sz w:val="18"/>
                <w:szCs w:val="18"/>
              </w:rPr>
              <w:t>Rok 2017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FE599" w:themeFill="accent4" w:themeFillTint="66"/>
          </w:tcPr>
          <w:p w14:paraId="65D81C45" w14:textId="77777777" w:rsidR="007B0EDA" w:rsidRPr="000C0DF8" w:rsidRDefault="007B0EDA" w:rsidP="005F1219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0C0DF8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sk-SK"/>
              </w:rPr>
              <w:t>Stredno</w:t>
            </w:r>
            <w:r w:rsidR="0061216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sk-SK"/>
              </w:rPr>
              <w:t>-</w:t>
            </w:r>
            <w:r w:rsidRPr="000C0DF8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sk-SK"/>
              </w:rPr>
              <w:t>dobý horizont</w:t>
            </w:r>
          </w:p>
          <w:p w14:paraId="764A6C3D" w14:textId="77777777" w:rsidR="003C2ED5" w:rsidRPr="003C2ED5" w:rsidRDefault="007B0EDA" w:rsidP="003C2ED5">
            <w:pPr>
              <w:spacing w:after="0" w:line="240" w:lineRule="auto"/>
              <w:jc w:val="center"/>
              <w:rPr>
                <w:rFonts w:eastAsia="Times New Roman" w:cs="Times New Roman"/>
                <w:bCs/>
                <w:strike/>
                <w:color w:val="5B9BD5" w:themeColor="accent1"/>
                <w:sz w:val="20"/>
                <w:szCs w:val="20"/>
                <w:lang w:eastAsia="sk-SK"/>
              </w:rPr>
            </w:pPr>
            <w:r w:rsidRPr="000C0DF8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sk-SK"/>
              </w:rPr>
              <w:t xml:space="preserve">do r. </w:t>
            </w:r>
            <w:r w:rsidR="003C2ED5" w:rsidRPr="003C2ED5">
              <w:rPr>
                <w:rFonts w:eastAsia="Times New Roman" w:cs="Times New Roman"/>
                <w:bCs/>
                <w:strike/>
                <w:color w:val="5B9BD5" w:themeColor="accent1"/>
                <w:sz w:val="20"/>
                <w:szCs w:val="20"/>
                <w:lang w:eastAsia="sk-SK"/>
              </w:rPr>
              <w:t>2020</w:t>
            </w:r>
          </w:p>
          <w:p w14:paraId="2EC16DB1" w14:textId="20275FB1" w:rsidR="007B0EDA" w:rsidRPr="000C0DF8" w:rsidRDefault="00034B9D" w:rsidP="005F1219">
            <w:pPr>
              <w:spacing w:after="0" w:line="240" w:lineRule="auto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B251B9">
              <w:rPr>
                <w:rFonts w:eastAsia="Times New Roman" w:cs="Times New Roman"/>
                <w:bCs/>
                <w:color w:val="5B9BD5" w:themeColor="accent1"/>
                <w:sz w:val="20"/>
                <w:szCs w:val="20"/>
                <w:lang w:eastAsia="sk-SK"/>
              </w:rPr>
              <w:t>2022</w:t>
            </w:r>
          </w:p>
        </w:tc>
        <w:tc>
          <w:tcPr>
            <w:tcW w:w="1979" w:type="dxa"/>
            <w:shd w:val="clear" w:color="auto" w:fill="FFE599" w:themeFill="accent4" w:themeFillTint="66"/>
          </w:tcPr>
          <w:p w14:paraId="4D99E4FC" w14:textId="77777777" w:rsidR="007B0EDA" w:rsidRPr="000C0DF8" w:rsidRDefault="007B0EDA" w:rsidP="005F1219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0C0DF8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sk-SK"/>
              </w:rPr>
              <w:t>Predpoklad viaczdrojového financovania  - štátny rozpočet / EÚ / VUC/ nadácie</w:t>
            </w:r>
          </w:p>
          <w:p w14:paraId="23F26E8A" w14:textId="77777777" w:rsidR="007B0EDA" w:rsidRPr="000C0DF8" w:rsidRDefault="007B0EDA" w:rsidP="005F1219">
            <w:pPr>
              <w:spacing w:after="0" w:line="240" w:lineRule="auto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0C0DF8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sk-SK"/>
              </w:rPr>
              <w:t>( dotácie, granty )</w:t>
            </w:r>
          </w:p>
        </w:tc>
      </w:tr>
      <w:tr w:rsidR="00F34140" w:rsidRPr="005F477B" w14:paraId="63D07F5E" w14:textId="77777777" w:rsidTr="00EA7FCC">
        <w:tc>
          <w:tcPr>
            <w:tcW w:w="3397" w:type="dxa"/>
          </w:tcPr>
          <w:p w14:paraId="364EF2C3" w14:textId="77777777" w:rsidR="007B0EDA" w:rsidRPr="000C0DF8" w:rsidRDefault="00D93BF8" w:rsidP="00612161">
            <w:pPr>
              <w:spacing w:after="0" w:line="240" w:lineRule="auto"/>
              <w:rPr>
                <w:rFonts w:cs="Times New Roman"/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7.1.1 </w:t>
            </w:r>
            <w:r w:rsidR="007B0EDA" w:rsidRPr="000C0DF8">
              <w:rPr>
                <w:sz w:val="20"/>
                <w:szCs w:val="20"/>
              </w:rPr>
              <w:t>Podpora zapojenia ZŠ, detí a mládeže pri plánovaní a realizácii kultúrnych aktivít a vzdelávacích programov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14:paraId="0DC3E2D5" w14:textId="77777777" w:rsidR="007B0EDA" w:rsidRPr="005F477B" w:rsidRDefault="007B0EDA" w:rsidP="005F1219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2EE1BD80" w14:textId="77777777" w:rsidR="007B0EDA" w:rsidRPr="005F477B" w:rsidRDefault="005F477B" w:rsidP="005F1219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5F477B">
              <w:rPr>
                <w:rFonts w:cs="Times New Roman"/>
                <w:sz w:val="20"/>
                <w:szCs w:val="20"/>
              </w:rPr>
              <w:t>50000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252FB337" w14:textId="77777777" w:rsidR="007B0EDA" w:rsidRPr="005F477B" w:rsidRDefault="005F477B" w:rsidP="005F1219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50000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4C4BECDE" w14:textId="77777777" w:rsidR="007B0EDA" w:rsidRDefault="0089693A" w:rsidP="005F1219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150000</w:t>
            </w:r>
          </w:p>
          <w:p w14:paraId="31FB050C" w14:textId="20DF51AB" w:rsidR="00211CF3" w:rsidRPr="005F477B" w:rsidRDefault="00211CF3" w:rsidP="005F1219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211CF3">
              <w:rPr>
                <w:rFonts w:cs="Times New Roman"/>
                <w:color w:val="5B9BD5" w:themeColor="accent1"/>
                <w:sz w:val="20"/>
                <w:szCs w:val="20"/>
              </w:rPr>
              <w:t>+100 000</w:t>
            </w:r>
          </w:p>
        </w:tc>
        <w:tc>
          <w:tcPr>
            <w:tcW w:w="1979" w:type="dxa"/>
          </w:tcPr>
          <w:p w14:paraId="05FD5C74" w14:textId="77777777" w:rsidR="007B0EDA" w:rsidRPr="005F477B" w:rsidRDefault="005F477B" w:rsidP="005F477B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EÚ, ŠR, mesto, grantové zdroje</w:t>
            </w:r>
          </w:p>
        </w:tc>
      </w:tr>
      <w:tr w:rsidR="00F34140" w:rsidRPr="005F477B" w14:paraId="63DCD8DA" w14:textId="77777777" w:rsidTr="00EA7FCC">
        <w:tc>
          <w:tcPr>
            <w:tcW w:w="3397" w:type="dxa"/>
          </w:tcPr>
          <w:p w14:paraId="50B31FF3" w14:textId="77777777" w:rsidR="007B0EDA" w:rsidRPr="000C0DF8" w:rsidRDefault="00D93BF8" w:rsidP="005F1219">
            <w:pPr>
              <w:spacing w:after="0" w:line="240" w:lineRule="auto"/>
              <w:rPr>
                <w:rFonts w:cs="Times New Roman"/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7.1.2 </w:t>
            </w:r>
            <w:r w:rsidR="007B0EDA" w:rsidRPr="000C0DF8">
              <w:rPr>
                <w:sz w:val="20"/>
                <w:szCs w:val="20"/>
              </w:rPr>
              <w:t>Spracovanie databázy umelecky tvorivo činných osobností mesta, zapojenie detí do vzdelanostných súťaží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02DD8F36" w14:textId="77777777" w:rsidR="007B0EDA" w:rsidRPr="005F477B" w:rsidRDefault="007B0EDA" w:rsidP="005F1219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08CBCD9B" w14:textId="77777777" w:rsidR="007B0EDA" w:rsidRPr="005F477B" w:rsidRDefault="005F477B" w:rsidP="005F1219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500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0D9B75A0" w14:textId="77777777" w:rsidR="007B0EDA" w:rsidRPr="005F477B" w:rsidRDefault="007B0EDA" w:rsidP="005F1219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1FFC3C15" w14:textId="77777777" w:rsidR="007B0EDA" w:rsidRPr="005F477B" w:rsidRDefault="007B0EDA" w:rsidP="005F1219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979" w:type="dxa"/>
          </w:tcPr>
          <w:p w14:paraId="2A99A85E" w14:textId="77777777" w:rsidR="007B0EDA" w:rsidRPr="005F477B" w:rsidRDefault="005F477B" w:rsidP="005F1219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mesto</w:t>
            </w:r>
          </w:p>
        </w:tc>
      </w:tr>
      <w:tr w:rsidR="00F34140" w:rsidRPr="005F477B" w14:paraId="4F599010" w14:textId="77777777" w:rsidTr="00612161">
        <w:tc>
          <w:tcPr>
            <w:tcW w:w="3397" w:type="dxa"/>
          </w:tcPr>
          <w:p w14:paraId="2A781C52" w14:textId="77777777" w:rsidR="007B0EDA" w:rsidRPr="000C0DF8" w:rsidRDefault="00D93BF8" w:rsidP="005F1219">
            <w:pPr>
              <w:spacing w:after="0" w:line="240" w:lineRule="auto"/>
              <w:rPr>
                <w:rFonts w:cs="Times New Roman"/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7.2.1 </w:t>
            </w:r>
            <w:r w:rsidR="007B0EDA" w:rsidRPr="000C0DF8">
              <w:rPr>
                <w:sz w:val="20"/>
                <w:szCs w:val="20"/>
              </w:rPr>
              <w:t>Zostaviť databázu organizátorov, organizácií, inštitúcií , FO,  pôsobiacich v meste v oblasti kultúrneho a   spoločenského života</w:t>
            </w:r>
          </w:p>
        </w:tc>
        <w:tc>
          <w:tcPr>
            <w:tcW w:w="851" w:type="dxa"/>
            <w:shd w:val="clear" w:color="auto" w:fill="F2F2F2" w:themeFill="background1" w:themeFillShade="F2"/>
          </w:tcPr>
          <w:p w14:paraId="5CE32DFC" w14:textId="77777777" w:rsidR="007B0EDA" w:rsidRPr="005F477B" w:rsidRDefault="007B0EDA" w:rsidP="005F1219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2F2F2" w:themeFill="background1" w:themeFillShade="F2"/>
          </w:tcPr>
          <w:p w14:paraId="1267FF3B" w14:textId="77777777" w:rsidR="007B0EDA" w:rsidRPr="005F477B" w:rsidRDefault="005F477B" w:rsidP="005F1219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1000</w:t>
            </w:r>
          </w:p>
        </w:tc>
        <w:tc>
          <w:tcPr>
            <w:tcW w:w="993" w:type="dxa"/>
            <w:shd w:val="clear" w:color="auto" w:fill="F2F2F2" w:themeFill="background1" w:themeFillShade="F2"/>
          </w:tcPr>
          <w:p w14:paraId="3AB73660" w14:textId="77777777" w:rsidR="007B0EDA" w:rsidRPr="005F477B" w:rsidRDefault="007B0EDA" w:rsidP="005F1219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2F2F2" w:themeFill="background1" w:themeFillShade="F2"/>
          </w:tcPr>
          <w:p w14:paraId="21ADE6B4" w14:textId="77777777" w:rsidR="007B0EDA" w:rsidRPr="005F477B" w:rsidRDefault="007B0EDA" w:rsidP="005F1219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979" w:type="dxa"/>
          </w:tcPr>
          <w:p w14:paraId="27785B76" w14:textId="77777777" w:rsidR="007B0EDA" w:rsidRPr="005F477B" w:rsidRDefault="005F477B" w:rsidP="005F1219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mesto</w:t>
            </w:r>
          </w:p>
        </w:tc>
      </w:tr>
      <w:tr w:rsidR="00F34140" w:rsidRPr="005F477B" w14:paraId="715B9418" w14:textId="77777777" w:rsidTr="00DD132D">
        <w:trPr>
          <w:trHeight w:val="565"/>
        </w:trPr>
        <w:tc>
          <w:tcPr>
            <w:tcW w:w="3397" w:type="dxa"/>
          </w:tcPr>
          <w:p w14:paraId="39F8999E" w14:textId="77777777" w:rsidR="007B0EDA" w:rsidRPr="000C0DF8" w:rsidRDefault="00D93BF8" w:rsidP="005F1219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7.2.2 </w:t>
            </w:r>
            <w:r w:rsidR="007B0EDA" w:rsidRPr="000C0DF8">
              <w:rPr>
                <w:sz w:val="20"/>
                <w:szCs w:val="20"/>
              </w:rPr>
              <w:t>Cezhraničná spolupráca v oblasti kultúry</w:t>
            </w:r>
          </w:p>
        </w:tc>
        <w:tc>
          <w:tcPr>
            <w:tcW w:w="851" w:type="dxa"/>
            <w:shd w:val="clear" w:color="auto" w:fill="F2F2F2" w:themeFill="background1" w:themeFillShade="F2"/>
          </w:tcPr>
          <w:p w14:paraId="112A1A25" w14:textId="77777777" w:rsidR="007B0EDA" w:rsidRPr="005F477B" w:rsidRDefault="00A750DB" w:rsidP="005F121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10000</w:t>
            </w:r>
          </w:p>
        </w:tc>
        <w:tc>
          <w:tcPr>
            <w:tcW w:w="850" w:type="dxa"/>
            <w:shd w:val="clear" w:color="auto" w:fill="F2F2F2" w:themeFill="background1" w:themeFillShade="F2"/>
          </w:tcPr>
          <w:p w14:paraId="1739A575" w14:textId="77777777" w:rsidR="007B0EDA" w:rsidRPr="005F477B" w:rsidRDefault="00A750DB" w:rsidP="005F121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10000</w:t>
            </w:r>
          </w:p>
        </w:tc>
        <w:tc>
          <w:tcPr>
            <w:tcW w:w="993" w:type="dxa"/>
            <w:shd w:val="clear" w:color="auto" w:fill="F2F2F2" w:themeFill="background1" w:themeFillShade="F2"/>
          </w:tcPr>
          <w:p w14:paraId="198D2CD5" w14:textId="77777777" w:rsidR="007B0EDA" w:rsidRPr="005F477B" w:rsidRDefault="00A750DB" w:rsidP="005F121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10000</w:t>
            </w:r>
          </w:p>
        </w:tc>
        <w:tc>
          <w:tcPr>
            <w:tcW w:w="992" w:type="dxa"/>
            <w:shd w:val="clear" w:color="auto" w:fill="F2F2F2" w:themeFill="background1" w:themeFillShade="F2"/>
          </w:tcPr>
          <w:p w14:paraId="498C33C1" w14:textId="77777777" w:rsidR="007B0EDA" w:rsidRDefault="0089693A" w:rsidP="005F121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A750DB">
              <w:rPr>
                <w:sz w:val="20"/>
                <w:szCs w:val="20"/>
              </w:rPr>
              <w:t>0000</w:t>
            </w:r>
          </w:p>
          <w:p w14:paraId="57FDAB1D" w14:textId="413A572C" w:rsidR="00956826" w:rsidRPr="005F477B" w:rsidRDefault="00956826" w:rsidP="005F1219">
            <w:pPr>
              <w:spacing w:after="0" w:line="240" w:lineRule="auto"/>
              <w:rPr>
                <w:sz w:val="20"/>
                <w:szCs w:val="20"/>
              </w:rPr>
            </w:pPr>
            <w:r w:rsidRPr="00956826">
              <w:rPr>
                <w:color w:val="5B9BD5" w:themeColor="accent1"/>
                <w:sz w:val="20"/>
                <w:szCs w:val="20"/>
              </w:rPr>
              <w:t>+20000</w:t>
            </w:r>
          </w:p>
        </w:tc>
        <w:tc>
          <w:tcPr>
            <w:tcW w:w="1979" w:type="dxa"/>
          </w:tcPr>
          <w:p w14:paraId="399A592B" w14:textId="77777777" w:rsidR="007B0EDA" w:rsidRPr="005F477B" w:rsidRDefault="00A750DB" w:rsidP="005F121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mesto, granty, iné zdroje</w:t>
            </w:r>
          </w:p>
        </w:tc>
      </w:tr>
      <w:tr w:rsidR="00F34140" w:rsidRPr="005F477B" w14:paraId="75448FC0" w14:textId="77777777" w:rsidTr="00612161">
        <w:tc>
          <w:tcPr>
            <w:tcW w:w="3397" w:type="dxa"/>
          </w:tcPr>
          <w:p w14:paraId="614D55E0" w14:textId="77777777" w:rsidR="007B0EDA" w:rsidRPr="000C0DF8" w:rsidRDefault="00D93BF8" w:rsidP="005F1219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7.2.3 </w:t>
            </w:r>
            <w:r w:rsidR="007B0EDA" w:rsidRPr="000C0DF8">
              <w:rPr>
                <w:sz w:val="20"/>
                <w:szCs w:val="20"/>
              </w:rPr>
              <w:t xml:space="preserve">Oceňovanie osobností 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6EE467A3" w14:textId="77777777" w:rsidR="007B0EDA" w:rsidRPr="005F477B" w:rsidRDefault="00A750DB" w:rsidP="005F121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4B68BC52" w14:textId="77777777" w:rsidR="007B0EDA" w:rsidRPr="005F477B" w:rsidRDefault="00A750DB" w:rsidP="005F121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0C0D630B" w14:textId="77777777" w:rsidR="007B0EDA" w:rsidRPr="005F477B" w:rsidRDefault="00A750DB" w:rsidP="005F121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62071CA6" w14:textId="237463D8" w:rsidR="007B0EDA" w:rsidRDefault="0089693A" w:rsidP="005F121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A750DB">
              <w:rPr>
                <w:sz w:val="20"/>
                <w:szCs w:val="20"/>
              </w:rPr>
              <w:t>000</w:t>
            </w:r>
          </w:p>
          <w:p w14:paraId="4327189B" w14:textId="5509947D" w:rsidR="00DD132D" w:rsidRPr="00DD132D" w:rsidRDefault="00DD132D" w:rsidP="005F1219">
            <w:pPr>
              <w:spacing w:after="0" w:line="240" w:lineRule="auto"/>
              <w:rPr>
                <w:color w:val="5B9BD5" w:themeColor="accent1"/>
                <w:sz w:val="20"/>
                <w:szCs w:val="20"/>
              </w:rPr>
            </w:pPr>
            <w:r w:rsidRPr="00DD132D">
              <w:rPr>
                <w:color w:val="5B9BD5" w:themeColor="accent1"/>
                <w:sz w:val="20"/>
                <w:szCs w:val="20"/>
              </w:rPr>
              <w:t>+2500</w:t>
            </w:r>
          </w:p>
          <w:p w14:paraId="789D5AE2" w14:textId="6E001E34" w:rsidR="00956826" w:rsidRPr="005F477B" w:rsidRDefault="00956826" w:rsidP="005F121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  <w:r w:rsidRPr="00956826">
              <w:rPr>
                <w:color w:val="5B9BD5" w:themeColor="accent1"/>
                <w:sz w:val="20"/>
                <w:szCs w:val="20"/>
              </w:rPr>
              <w:t>2000</w:t>
            </w:r>
          </w:p>
        </w:tc>
        <w:tc>
          <w:tcPr>
            <w:tcW w:w="1979" w:type="dxa"/>
          </w:tcPr>
          <w:p w14:paraId="47B491A7" w14:textId="77777777" w:rsidR="007B0EDA" w:rsidRPr="005F477B" w:rsidRDefault="00A750DB" w:rsidP="005F121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mesto</w:t>
            </w:r>
          </w:p>
        </w:tc>
      </w:tr>
      <w:tr w:rsidR="00F34140" w:rsidRPr="005F477B" w14:paraId="7F112AD6" w14:textId="77777777" w:rsidTr="00612161">
        <w:tc>
          <w:tcPr>
            <w:tcW w:w="3397" w:type="dxa"/>
          </w:tcPr>
          <w:p w14:paraId="624BC204" w14:textId="77777777" w:rsidR="00A750DB" w:rsidRPr="000C0DF8" w:rsidRDefault="00A750DB" w:rsidP="00A750D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7.2.4 </w:t>
            </w:r>
            <w:r w:rsidRPr="000C0DF8">
              <w:rPr>
                <w:sz w:val="20"/>
                <w:szCs w:val="20"/>
              </w:rPr>
              <w:t>Pravidelná realizácia prieskumu o potrebách obyvateľov v oblasti kultúry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0F5F0AAB" w14:textId="77777777" w:rsidR="00A750DB" w:rsidRPr="005F477B" w:rsidRDefault="00A750DB" w:rsidP="00A750D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4C28F539" w14:textId="77777777" w:rsidR="00A750DB" w:rsidRPr="005F477B" w:rsidRDefault="00A750DB" w:rsidP="00A750D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993" w:type="dxa"/>
            <w:shd w:val="clear" w:color="auto" w:fill="F2F2F2" w:themeFill="background1" w:themeFillShade="F2"/>
          </w:tcPr>
          <w:p w14:paraId="5A5460E6" w14:textId="77777777" w:rsidR="00A750DB" w:rsidRPr="005F477B" w:rsidRDefault="00A750DB" w:rsidP="00A750D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992" w:type="dxa"/>
            <w:shd w:val="clear" w:color="auto" w:fill="F2F2F2" w:themeFill="background1" w:themeFillShade="F2"/>
          </w:tcPr>
          <w:p w14:paraId="5A7FBF9C" w14:textId="77777777" w:rsidR="00A750DB" w:rsidRDefault="0089693A" w:rsidP="00A750D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A750DB">
              <w:rPr>
                <w:sz w:val="20"/>
                <w:szCs w:val="20"/>
              </w:rPr>
              <w:t>000</w:t>
            </w:r>
          </w:p>
          <w:p w14:paraId="7216458C" w14:textId="50ABCD71" w:rsidR="00956826" w:rsidRPr="005F477B" w:rsidRDefault="00956826" w:rsidP="00A750DB">
            <w:pPr>
              <w:spacing w:after="0" w:line="240" w:lineRule="auto"/>
              <w:rPr>
                <w:sz w:val="20"/>
                <w:szCs w:val="20"/>
              </w:rPr>
            </w:pPr>
            <w:r w:rsidRPr="00956826">
              <w:rPr>
                <w:color w:val="5B9BD5" w:themeColor="accent1"/>
                <w:sz w:val="20"/>
                <w:szCs w:val="20"/>
              </w:rPr>
              <w:t>+2000</w:t>
            </w:r>
          </w:p>
        </w:tc>
        <w:tc>
          <w:tcPr>
            <w:tcW w:w="1979" w:type="dxa"/>
          </w:tcPr>
          <w:p w14:paraId="5B76FE93" w14:textId="77777777" w:rsidR="00A750DB" w:rsidRPr="005F477B" w:rsidRDefault="00A750DB" w:rsidP="00A750D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mesto</w:t>
            </w:r>
          </w:p>
        </w:tc>
      </w:tr>
      <w:tr w:rsidR="00F34140" w:rsidRPr="005F477B" w14:paraId="48CA1A05" w14:textId="77777777" w:rsidTr="00EA7FCC">
        <w:tc>
          <w:tcPr>
            <w:tcW w:w="3397" w:type="dxa"/>
          </w:tcPr>
          <w:p w14:paraId="50A540FD" w14:textId="77777777" w:rsidR="007B0EDA" w:rsidRPr="000C0DF8" w:rsidRDefault="00D93BF8" w:rsidP="00BC78E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7.2.</w:t>
            </w:r>
            <w:r w:rsidR="00BC78E6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 xml:space="preserve"> </w:t>
            </w:r>
            <w:r w:rsidR="007B0EDA" w:rsidRPr="000C0DF8">
              <w:rPr>
                <w:sz w:val="20"/>
                <w:szCs w:val="20"/>
              </w:rPr>
              <w:t>Modernizácia a materiálne vybavenie priestorov „ kultúry “ – definovanie zariadení a vybavenia</w:t>
            </w:r>
          </w:p>
        </w:tc>
        <w:tc>
          <w:tcPr>
            <w:tcW w:w="851" w:type="dxa"/>
            <w:shd w:val="clear" w:color="auto" w:fill="F2F2F2" w:themeFill="background1" w:themeFillShade="F2"/>
          </w:tcPr>
          <w:p w14:paraId="6EBAFD74" w14:textId="77777777" w:rsidR="007B0EDA" w:rsidRPr="005F477B" w:rsidRDefault="007B0EDA" w:rsidP="005F1219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2F2F2" w:themeFill="background1" w:themeFillShade="F2"/>
          </w:tcPr>
          <w:p w14:paraId="169A394A" w14:textId="77777777" w:rsidR="007B0EDA" w:rsidRPr="005F477B" w:rsidRDefault="00A750DB" w:rsidP="005F121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100000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35947FF5" w14:textId="77777777" w:rsidR="007B0EDA" w:rsidRPr="005F477B" w:rsidRDefault="00A750DB" w:rsidP="005F121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100000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163D33EA" w14:textId="77777777" w:rsidR="007B0EDA" w:rsidRDefault="00A750DB" w:rsidP="005F1219">
            <w:pPr>
              <w:spacing w:after="0" w:line="240" w:lineRule="auto"/>
              <w:rPr>
                <w:strike/>
                <w:sz w:val="20"/>
                <w:szCs w:val="20"/>
              </w:rPr>
            </w:pPr>
            <w:r w:rsidRPr="004034F5">
              <w:rPr>
                <w:strike/>
                <w:sz w:val="20"/>
                <w:szCs w:val="20"/>
              </w:rPr>
              <w:t>5000000</w:t>
            </w:r>
          </w:p>
          <w:p w14:paraId="6B8238BC" w14:textId="77777777" w:rsidR="004034F5" w:rsidRDefault="004034F5" w:rsidP="005F1219">
            <w:pPr>
              <w:spacing w:after="0" w:line="240" w:lineRule="auto"/>
              <w:rPr>
                <w:color w:val="5B9BD5" w:themeColor="accent1"/>
                <w:sz w:val="20"/>
                <w:szCs w:val="20"/>
              </w:rPr>
            </w:pPr>
            <w:r w:rsidRPr="004034F5">
              <w:rPr>
                <w:color w:val="5B9BD5" w:themeColor="accent1"/>
                <w:sz w:val="20"/>
                <w:szCs w:val="20"/>
              </w:rPr>
              <w:t>3700000</w:t>
            </w:r>
          </w:p>
          <w:p w14:paraId="3796D263" w14:textId="77777777" w:rsidR="003C2ED5" w:rsidRDefault="003C2ED5" w:rsidP="005F1219">
            <w:pPr>
              <w:spacing w:after="0" w:line="240" w:lineRule="auto"/>
              <w:rPr>
                <w:color w:val="5B9BD5" w:themeColor="accent1"/>
                <w:sz w:val="20"/>
                <w:szCs w:val="20"/>
              </w:rPr>
            </w:pPr>
            <w:r>
              <w:rPr>
                <w:color w:val="5B9BD5" w:themeColor="accent1"/>
                <w:sz w:val="20"/>
                <w:szCs w:val="20"/>
              </w:rPr>
              <w:t>+12500</w:t>
            </w:r>
          </w:p>
          <w:p w14:paraId="1CFDBD10" w14:textId="417B707A" w:rsidR="003C2ED5" w:rsidRPr="004034F5" w:rsidRDefault="003C2ED5" w:rsidP="005F121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color w:val="5B9BD5" w:themeColor="accent1"/>
                <w:sz w:val="20"/>
                <w:szCs w:val="20"/>
              </w:rPr>
              <w:t>+15000</w:t>
            </w:r>
          </w:p>
        </w:tc>
        <w:tc>
          <w:tcPr>
            <w:tcW w:w="1979" w:type="dxa"/>
          </w:tcPr>
          <w:p w14:paraId="4D4AC73C" w14:textId="77777777" w:rsidR="007B0EDA" w:rsidRPr="005F477B" w:rsidRDefault="005213B8" w:rsidP="005F121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</w:t>
            </w:r>
            <w:r w:rsidR="00A750DB">
              <w:rPr>
                <w:sz w:val="20"/>
                <w:szCs w:val="20"/>
              </w:rPr>
              <w:t xml:space="preserve">inancovanie čiastočne aj z aktivity 4.1.3 - </w:t>
            </w:r>
            <w:r w:rsidR="00A750DB">
              <w:rPr>
                <w:rFonts w:cs="Times New Roman"/>
                <w:sz w:val="20"/>
                <w:szCs w:val="20"/>
              </w:rPr>
              <w:t>EÚ, ŠR, mesto, grantové zdroje</w:t>
            </w:r>
          </w:p>
        </w:tc>
      </w:tr>
      <w:tr w:rsidR="00BC78E6" w:rsidRPr="005F477B" w14:paraId="67AAA39E" w14:textId="77777777" w:rsidTr="00EA7FCC">
        <w:tc>
          <w:tcPr>
            <w:tcW w:w="3397" w:type="dxa"/>
          </w:tcPr>
          <w:p w14:paraId="0C5507C3" w14:textId="77777777" w:rsidR="00BC78E6" w:rsidRPr="000C0DF8" w:rsidRDefault="00BC78E6" w:rsidP="00BC78E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7.3.1 </w:t>
            </w:r>
            <w:r w:rsidRPr="000C0DF8">
              <w:rPr>
                <w:sz w:val="20"/>
                <w:szCs w:val="20"/>
              </w:rPr>
              <w:t>Spracovanie propagačných materiálov o meste ( vrátane materiálneho vybavenia p</w:t>
            </w:r>
            <w:r>
              <w:rPr>
                <w:sz w:val="20"/>
                <w:szCs w:val="20"/>
              </w:rPr>
              <w:t>ropagácie v elektronickej forme</w:t>
            </w:r>
            <w:r w:rsidRPr="000C0DF8">
              <w:rPr>
                <w:sz w:val="20"/>
                <w:szCs w:val="20"/>
              </w:rPr>
              <w:t xml:space="preserve">) 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3517846E" w14:textId="77777777" w:rsidR="00BC78E6" w:rsidRPr="005F477B" w:rsidRDefault="00BC78E6" w:rsidP="002D22E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10000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62403977" w14:textId="77777777" w:rsidR="00BC78E6" w:rsidRPr="005F477B" w:rsidRDefault="00BC78E6" w:rsidP="002D22E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10000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54E96B56" w14:textId="114454EE" w:rsidR="00BC78E6" w:rsidRPr="005F477B" w:rsidRDefault="00BC78E6" w:rsidP="002D22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19C7ABAB" w14:textId="7F745721" w:rsidR="00BC78E6" w:rsidRPr="005F477B" w:rsidRDefault="00956826" w:rsidP="002D22E1">
            <w:pPr>
              <w:spacing w:after="0" w:line="240" w:lineRule="auto"/>
              <w:rPr>
                <w:sz w:val="20"/>
                <w:szCs w:val="20"/>
              </w:rPr>
            </w:pPr>
            <w:r w:rsidRPr="00956826">
              <w:rPr>
                <w:color w:val="5B9BD5" w:themeColor="accent1"/>
                <w:sz w:val="20"/>
                <w:szCs w:val="20"/>
              </w:rPr>
              <w:t>20000</w:t>
            </w:r>
          </w:p>
        </w:tc>
        <w:tc>
          <w:tcPr>
            <w:tcW w:w="1979" w:type="dxa"/>
          </w:tcPr>
          <w:p w14:paraId="1C118867" w14:textId="77777777" w:rsidR="00BC78E6" w:rsidRPr="005F477B" w:rsidRDefault="00BC78E6" w:rsidP="002D22E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mesto, granty, dotácie</w:t>
            </w:r>
          </w:p>
        </w:tc>
      </w:tr>
      <w:tr w:rsidR="00F34140" w:rsidRPr="005F477B" w14:paraId="5D7F25E3" w14:textId="77777777" w:rsidTr="00612161">
        <w:tc>
          <w:tcPr>
            <w:tcW w:w="3397" w:type="dxa"/>
          </w:tcPr>
          <w:p w14:paraId="1853DA30" w14:textId="77777777" w:rsidR="007B0EDA" w:rsidRPr="000C0DF8" w:rsidRDefault="00D93BF8" w:rsidP="00BC78E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</w:t>
            </w:r>
            <w:r w:rsidR="00BC78E6">
              <w:rPr>
                <w:sz w:val="20"/>
                <w:szCs w:val="20"/>
              </w:rPr>
              <w:t>3.2</w:t>
            </w:r>
            <w:r>
              <w:rPr>
                <w:sz w:val="20"/>
                <w:szCs w:val="20"/>
              </w:rPr>
              <w:t xml:space="preserve"> </w:t>
            </w:r>
            <w:r w:rsidR="007B0EDA" w:rsidRPr="000C0DF8">
              <w:rPr>
                <w:sz w:val="20"/>
                <w:szCs w:val="20"/>
              </w:rPr>
              <w:t>Zriadenie mestskej galérie/ regionálneho múzea/ a  kultúrno -  informačného centra</w:t>
            </w:r>
          </w:p>
        </w:tc>
        <w:tc>
          <w:tcPr>
            <w:tcW w:w="851" w:type="dxa"/>
            <w:shd w:val="clear" w:color="auto" w:fill="F2F2F2" w:themeFill="background1" w:themeFillShade="F2"/>
          </w:tcPr>
          <w:p w14:paraId="63E62B97" w14:textId="77777777" w:rsidR="007B0EDA" w:rsidRPr="005F477B" w:rsidRDefault="007B0EDA" w:rsidP="005F1219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2F2F2" w:themeFill="background1" w:themeFillShade="F2"/>
          </w:tcPr>
          <w:p w14:paraId="10233CFD" w14:textId="77777777" w:rsidR="007B0EDA" w:rsidRPr="005F477B" w:rsidRDefault="007B0EDA" w:rsidP="005F1219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F2F2F2" w:themeFill="background1" w:themeFillShade="F2"/>
          </w:tcPr>
          <w:p w14:paraId="32E7766D" w14:textId="77777777" w:rsidR="007B0EDA" w:rsidRPr="005F477B" w:rsidRDefault="00F34140" w:rsidP="005F121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50000</w:t>
            </w:r>
          </w:p>
        </w:tc>
        <w:tc>
          <w:tcPr>
            <w:tcW w:w="992" w:type="dxa"/>
            <w:shd w:val="clear" w:color="auto" w:fill="F2F2F2" w:themeFill="background1" w:themeFillShade="F2"/>
          </w:tcPr>
          <w:p w14:paraId="74B6F622" w14:textId="77777777" w:rsidR="007B0EDA" w:rsidRPr="005F477B" w:rsidRDefault="007B0EDA" w:rsidP="005F1219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979" w:type="dxa"/>
          </w:tcPr>
          <w:p w14:paraId="2A0D5B95" w14:textId="77777777" w:rsidR="007B0EDA" w:rsidRPr="005F477B" w:rsidRDefault="005213B8" w:rsidP="005F121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</w:t>
            </w:r>
            <w:r w:rsidR="00F34140">
              <w:rPr>
                <w:sz w:val="20"/>
                <w:szCs w:val="20"/>
              </w:rPr>
              <w:t>esto, granty</w:t>
            </w:r>
          </w:p>
        </w:tc>
      </w:tr>
      <w:tr w:rsidR="00BC78E6" w:rsidRPr="005F477B" w14:paraId="34F580CE" w14:textId="77777777" w:rsidTr="00612161">
        <w:tc>
          <w:tcPr>
            <w:tcW w:w="3397" w:type="dxa"/>
          </w:tcPr>
          <w:p w14:paraId="71DD6F98" w14:textId="77777777" w:rsidR="00BC78E6" w:rsidRDefault="00BC78E6" w:rsidP="005F121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7.3.3 </w:t>
            </w:r>
            <w:r w:rsidRPr="00BC5EB8">
              <w:rPr>
                <w:sz w:val="20"/>
                <w:szCs w:val="20"/>
              </w:rPr>
              <w:t xml:space="preserve">Vytvorenie oddelenia </w:t>
            </w:r>
            <w:r w:rsidRPr="00BC5EB8">
              <w:rPr>
                <w:rFonts w:cs="Times New Roman"/>
                <w:b/>
                <w:sz w:val="20"/>
                <w:szCs w:val="20"/>
              </w:rPr>
              <w:t>(</w:t>
            </w:r>
            <w:r w:rsidRPr="00BC5EB8">
              <w:rPr>
                <w:rFonts w:cs="Times New Roman"/>
                <w:sz w:val="20"/>
                <w:szCs w:val="20"/>
              </w:rPr>
              <w:t>referátu) kultúry, cestovného ruchu, mládeže a športu v štruktúre MsÚ</w:t>
            </w:r>
          </w:p>
        </w:tc>
        <w:tc>
          <w:tcPr>
            <w:tcW w:w="851" w:type="dxa"/>
            <w:shd w:val="clear" w:color="auto" w:fill="F2F2F2" w:themeFill="background1" w:themeFillShade="F2"/>
          </w:tcPr>
          <w:p w14:paraId="570F1D44" w14:textId="77777777" w:rsidR="00BC78E6" w:rsidRPr="005F477B" w:rsidRDefault="00BC78E6" w:rsidP="005F1219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2F2F2" w:themeFill="background1" w:themeFillShade="F2"/>
          </w:tcPr>
          <w:p w14:paraId="79E2AE10" w14:textId="77777777" w:rsidR="00BC78E6" w:rsidRPr="005F477B" w:rsidRDefault="00BC78E6" w:rsidP="005F1219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F2F2F2" w:themeFill="background1" w:themeFillShade="F2"/>
          </w:tcPr>
          <w:p w14:paraId="083C9F64" w14:textId="77777777" w:rsidR="00BC78E6" w:rsidRDefault="00BC78E6" w:rsidP="005F1219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2F2F2" w:themeFill="background1" w:themeFillShade="F2"/>
          </w:tcPr>
          <w:p w14:paraId="18BB714F" w14:textId="77777777" w:rsidR="00BC78E6" w:rsidRPr="005F477B" w:rsidRDefault="00BC78E6" w:rsidP="005F1219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979" w:type="dxa"/>
          </w:tcPr>
          <w:p w14:paraId="69F69D18" w14:textId="77777777" w:rsidR="00BC78E6" w:rsidRDefault="00BC78E6" w:rsidP="005F1219">
            <w:pPr>
              <w:spacing w:after="0" w:line="240" w:lineRule="auto"/>
              <w:rPr>
                <w:sz w:val="20"/>
                <w:szCs w:val="20"/>
              </w:rPr>
            </w:pPr>
            <w:r w:rsidRPr="00BC5EB8">
              <w:rPr>
                <w:rFonts w:eastAsia="Times New Roman" w:cs="Times New Roman"/>
                <w:sz w:val="20"/>
                <w:szCs w:val="20"/>
                <w:lang w:eastAsia="sk-SK"/>
              </w:rPr>
              <w:t>Rozpočet mesta</w:t>
            </w:r>
          </w:p>
        </w:tc>
      </w:tr>
    </w:tbl>
    <w:p w14:paraId="12CF9B47" w14:textId="77777777" w:rsidR="009F4F88" w:rsidRPr="000C0DF8" w:rsidRDefault="009F4F88" w:rsidP="005F1219">
      <w:pPr>
        <w:spacing w:after="0" w:line="240" w:lineRule="auto"/>
      </w:pPr>
    </w:p>
    <w:sectPr w:rsidR="009F4F88" w:rsidRPr="000C0DF8" w:rsidSect="00CB623F">
      <w:headerReference w:type="default" r:id="rId19"/>
      <w:footerReference w:type="default" r:id="rId20"/>
      <w:pgSz w:w="11906" w:h="16838"/>
      <w:pgMar w:top="1417" w:right="1417" w:bottom="1417" w:left="1417" w:header="708" w:footer="708" w:gutter="0"/>
      <w:pgNumType w:start="24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BFD5B5A" w14:textId="77777777" w:rsidR="00660E15" w:rsidRDefault="00660E15" w:rsidP="007A76CB">
      <w:pPr>
        <w:spacing w:after="0" w:line="240" w:lineRule="auto"/>
      </w:pPr>
      <w:r>
        <w:separator/>
      </w:r>
    </w:p>
  </w:endnote>
  <w:endnote w:type="continuationSeparator" w:id="0">
    <w:p w14:paraId="56AC14C9" w14:textId="77777777" w:rsidR="00660E15" w:rsidRDefault="00660E15" w:rsidP="007A76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699044263"/>
      <w:docPartObj>
        <w:docPartGallery w:val="Page Numbers (Bottom of Page)"/>
        <w:docPartUnique/>
      </w:docPartObj>
    </w:sdtPr>
    <w:sdtEndPr/>
    <w:sdtContent>
      <w:p w14:paraId="07E0150B" w14:textId="77777777" w:rsidR="00CB623F" w:rsidRDefault="00CB623F">
        <w:pPr>
          <w:pStyle w:val="Pta"/>
          <w:jc w:val="center"/>
        </w:pPr>
        <w:r w:rsidRPr="00CB623F">
          <w:rPr>
            <w:rFonts w:ascii="Calibri" w:hAnsi="Calibri"/>
            <w:sz w:val="20"/>
          </w:rPr>
          <w:fldChar w:fldCharType="begin"/>
        </w:r>
        <w:r w:rsidRPr="00CB623F">
          <w:rPr>
            <w:rFonts w:ascii="Calibri" w:hAnsi="Calibri"/>
            <w:sz w:val="20"/>
          </w:rPr>
          <w:instrText>PAGE   \* MERGEFORMAT</w:instrText>
        </w:r>
        <w:r w:rsidRPr="00CB623F">
          <w:rPr>
            <w:rFonts w:ascii="Calibri" w:hAnsi="Calibri"/>
            <w:sz w:val="20"/>
          </w:rPr>
          <w:fldChar w:fldCharType="separate"/>
        </w:r>
        <w:r w:rsidR="00335879">
          <w:rPr>
            <w:rFonts w:ascii="Calibri" w:hAnsi="Calibri"/>
            <w:noProof/>
            <w:sz w:val="20"/>
          </w:rPr>
          <w:t>250</w:t>
        </w:r>
        <w:r w:rsidRPr="00CB623F">
          <w:rPr>
            <w:rFonts w:ascii="Calibri" w:hAnsi="Calibri"/>
            <w:sz w:val="20"/>
          </w:rPr>
          <w:fldChar w:fldCharType="end"/>
        </w:r>
      </w:p>
    </w:sdtContent>
  </w:sdt>
  <w:p w14:paraId="3A940C75" w14:textId="77777777" w:rsidR="00CB623F" w:rsidRDefault="00CB623F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A7FBCC0" w14:textId="77777777" w:rsidR="00660E15" w:rsidRDefault="00660E15" w:rsidP="007A76CB">
      <w:pPr>
        <w:spacing w:after="0" w:line="240" w:lineRule="auto"/>
      </w:pPr>
      <w:r>
        <w:separator/>
      </w:r>
    </w:p>
  </w:footnote>
  <w:footnote w:type="continuationSeparator" w:id="0">
    <w:p w14:paraId="6C7911F9" w14:textId="77777777" w:rsidR="00660E15" w:rsidRDefault="00660E15" w:rsidP="007A76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A3D177" w14:textId="689CED88" w:rsidR="00A964EB" w:rsidRPr="00F461CB" w:rsidRDefault="00A964EB" w:rsidP="007A76CB">
    <w:pPr>
      <w:pStyle w:val="Hlavika"/>
      <w:pBdr>
        <w:bottom w:val="single" w:sz="12" w:space="0" w:color="auto"/>
      </w:pBdr>
      <w:jc w:val="right"/>
      <w:rPr>
        <w:sz w:val="24"/>
        <w:szCs w:val="24"/>
      </w:rPr>
    </w:pPr>
    <w:r w:rsidRPr="00F461CB">
      <w:rPr>
        <w:sz w:val="24"/>
        <w:szCs w:val="24"/>
      </w:rPr>
      <w:t xml:space="preserve">finančná časť -  </w:t>
    </w:r>
    <w:r w:rsidR="00B251B9">
      <w:rPr>
        <w:color w:val="5B9BD5" w:themeColor="accent1"/>
        <w:sz w:val="20"/>
        <w:szCs w:val="20"/>
      </w:rPr>
      <w:t xml:space="preserve">Doplnenie a aktualizácia č. 1 </w:t>
    </w:r>
    <w:r w:rsidR="00B251B9">
      <w:rPr>
        <w:sz w:val="20"/>
        <w:szCs w:val="20"/>
      </w:rPr>
      <w:t xml:space="preserve">PHSR mesta Šaľa 2015-2020 </w:t>
    </w:r>
    <w:r w:rsidR="00B251B9">
      <w:rPr>
        <w:color w:val="5B9BD5" w:themeColor="accent1"/>
        <w:sz w:val="20"/>
        <w:szCs w:val="20"/>
      </w:rPr>
      <w:t>na obdobie 2021-2022</w:t>
    </w:r>
  </w:p>
  <w:p w14:paraId="18A7928F" w14:textId="77777777" w:rsidR="00A964EB" w:rsidRDefault="00A964EB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60D5A"/>
    <w:multiLevelType w:val="hybridMultilevel"/>
    <w:tmpl w:val="804EC2E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5E15EBD"/>
    <w:multiLevelType w:val="hybridMultilevel"/>
    <w:tmpl w:val="A7029B14"/>
    <w:lvl w:ilvl="0" w:tplc="041B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2CC724C"/>
    <w:multiLevelType w:val="hybridMultilevel"/>
    <w:tmpl w:val="3B72023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91712B"/>
    <w:multiLevelType w:val="multilevel"/>
    <w:tmpl w:val="8EACC2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D5F2FA5"/>
    <w:multiLevelType w:val="multilevel"/>
    <w:tmpl w:val="FCE6C9CE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480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1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2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76CB"/>
    <w:rsid w:val="00001724"/>
    <w:rsid w:val="00001A24"/>
    <w:rsid w:val="000338A7"/>
    <w:rsid w:val="00034B9D"/>
    <w:rsid w:val="00042A32"/>
    <w:rsid w:val="00066E9A"/>
    <w:rsid w:val="000A68A8"/>
    <w:rsid w:val="000B566E"/>
    <w:rsid w:val="000C0DF8"/>
    <w:rsid w:val="001072B8"/>
    <w:rsid w:val="00132B76"/>
    <w:rsid w:val="0015120F"/>
    <w:rsid w:val="001C6A0D"/>
    <w:rsid w:val="00211CF3"/>
    <w:rsid w:val="00217C1E"/>
    <w:rsid w:val="00233230"/>
    <w:rsid w:val="00233D4A"/>
    <w:rsid w:val="002A401D"/>
    <w:rsid w:val="002A4821"/>
    <w:rsid w:val="003351F1"/>
    <w:rsid w:val="00335879"/>
    <w:rsid w:val="00344224"/>
    <w:rsid w:val="003971D6"/>
    <w:rsid w:val="003B1E09"/>
    <w:rsid w:val="003B6791"/>
    <w:rsid w:val="003C2ED5"/>
    <w:rsid w:val="003D2D8B"/>
    <w:rsid w:val="003D76B0"/>
    <w:rsid w:val="003E2844"/>
    <w:rsid w:val="003F023F"/>
    <w:rsid w:val="004034F5"/>
    <w:rsid w:val="0041731E"/>
    <w:rsid w:val="004E18BE"/>
    <w:rsid w:val="005213B8"/>
    <w:rsid w:val="00570C88"/>
    <w:rsid w:val="0057328C"/>
    <w:rsid w:val="005966CB"/>
    <w:rsid w:val="005C6801"/>
    <w:rsid w:val="005E6DD1"/>
    <w:rsid w:val="005F1219"/>
    <w:rsid w:val="005F477B"/>
    <w:rsid w:val="00612161"/>
    <w:rsid w:val="00636023"/>
    <w:rsid w:val="00660E15"/>
    <w:rsid w:val="006937B4"/>
    <w:rsid w:val="00707EBF"/>
    <w:rsid w:val="00720CE4"/>
    <w:rsid w:val="00723BFD"/>
    <w:rsid w:val="007A76CB"/>
    <w:rsid w:val="007B0EDA"/>
    <w:rsid w:val="00811CB9"/>
    <w:rsid w:val="008148DD"/>
    <w:rsid w:val="0088735B"/>
    <w:rsid w:val="0089693A"/>
    <w:rsid w:val="008A5141"/>
    <w:rsid w:val="0091266E"/>
    <w:rsid w:val="009172B8"/>
    <w:rsid w:val="009203A6"/>
    <w:rsid w:val="0092118C"/>
    <w:rsid w:val="0092481B"/>
    <w:rsid w:val="00936968"/>
    <w:rsid w:val="00956826"/>
    <w:rsid w:val="00967865"/>
    <w:rsid w:val="00976C79"/>
    <w:rsid w:val="0099411E"/>
    <w:rsid w:val="009C5E97"/>
    <w:rsid w:val="009D3FCA"/>
    <w:rsid w:val="009F4F88"/>
    <w:rsid w:val="00A167D8"/>
    <w:rsid w:val="00A2097E"/>
    <w:rsid w:val="00A23962"/>
    <w:rsid w:val="00A45989"/>
    <w:rsid w:val="00A6023C"/>
    <w:rsid w:val="00A750DB"/>
    <w:rsid w:val="00A964EB"/>
    <w:rsid w:val="00AC3836"/>
    <w:rsid w:val="00B251B9"/>
    <w:rsid w:val="00B97A92"/>
    <w:rsid w:val="00BC78E6"/>
    <w:rsid w:val="00BD1D6A"/>
    <w:rsid w:val="00C00829"/>
    <w:rsid w:val="00C81E4A"/>
    <w:rsid w:val="00CA1760"/>
    <w:rsid w:val="00CB4D9F"/>
    <w:rsid w:val="00CB623F"/>
    <w:rsid w:val="00CC6282"/>
    <w:rsid w:val="00D1469D"/>
    <w:rsid w:val="00D16E6C"/>
    <w:rsid w:val="00D171B5"/>
    <w:rsid w:val="00D36B49"/>
    <w:rsid w:val="00D93BF8"/>
    <w:rsid w:val="00DA622C"/>
    <w:rsid w:val="00DA634C"/>
    <w:rsid w:val="00DB12C0"/>
    <w:rsid w:val="00DC43BD"/>
    <w:rsid w:val="00DC54F6"/>
    <w:rsid w:val="00DD132D"/>
    <w:rsid w:val="00E70504"/>
    <w:rsid w:val="00E74ABE"/>
    <w:rsid w:val="00E74C58"/>
    <w:rsid w:val="00E9315F"/>
    <w:rsid w:val="00EA7FCC"/>
    <w:rsid w:val="00EB76B3"/>
    <w:rsid w:val="00EB7822"/>
    <w:rsid w:val="00F0187E"/>
    <w:rsid w:val="00F14247"/>
    <w:rsid w:val="00F1765C"/>
    <w:rsid w:val="00F34140"/>
    <w:rsid w:val="00F461CB"/>
    <w:rsid w:val="00F759C4"/>
    <w:rsid w:val="00F94B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54630B"/>
  <w15:chartTrackingRefBased/>
  <w15:docId w15:val="{7D5DFF4D-F3D5-470D-A2BD-E3AC0AA28D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7A76CB"/>
    <w:pPr>
      <w:spacing w:after="200" w:line="276" w:lineRule="auto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7A7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7A76CB"/>
  </w:style>
  <w:style w:type="paragraph" w:styleId="Pta">
    <w:name w:val="footer"/>
    <w:basedOn w:val="Normlny"/>
    <w:link w:val="PtaChar"/>
    <w:uiPriority w:val="99"/>
    <w:unhideWhenUsed/>
    <w:rsid w:val="007A7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7A76CB"/>
  </w:style>
  <w:style w:type="paragraph" w:customStyle="1" w:styleId="Default">
    <w:name w:val="Default"/>
    <w:rsid w:val="00936968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table" w:styleId="Mriekatabuky">
    <w:name w:val="Table Grid"/>
    <w:basedOn w:val="Normlnatabuka"/>
    <w:uiPriority w:val="59"/>
    <w:rsid w:val="007B0E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ekzoznamu">
    <w:name w:val="List Paragraph"/>
    <w:basedOn w:val="Normlny"/>
    <w:uiPriority w:val="34"/>
    <w:qFormat/>
    <w:rsid w:val="000C0DF8"/>
    <w:pPr>
      <w:ind w:left="720"/>
      <w:contextualSpacing/>
    </w:pPr>
  </w:style>
  <w:style w:type="character" w:styleId="Hypertextovprepojenie">
    <w:name w:val="Hyperlink"/>
    <w:basedOn w:val="Predvolenpsmoodseku"/>
    <w:uiPriority w:val="99"/>
    <w:semiHidden/>
    <w:unhideWhenUsed/>
    <w:rsid w:val="0092118C"/>
    <w:rPr>
      <w:strike w:val="0"/>
      <w:dstrike w:val="0"/>
      <w:color w:val="71B9EF"/>
      <w:u w:val="none"/>
      <w:effect w:val="none"/>
      <w:shd w:val="clear" w:color="auto" w:fil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8258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7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086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67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8022282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8945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6056212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single" w:sz="6" w:space="0" w:color="CBD1D5"/>
                            <w:left w:val="single" w:sz="6" w:space="0" w:color="CBD1D5"/>
                            <w:bottom w:val="single" w:sz="6" w:space="0" w:color="CBD1D5"/>
                            <w:right w:val="single" w:sz="6" w:space="0" w:color="CBD1D5"/>
                          </w:divBdr>
                          <w:divsChild>
                            <w:div w:id="12227924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586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66407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376560">
              <w:marLeft w:val="0"/>
              <w:marRight w:val="0"/>
              <w:marTop w:val="225"/>
              <w:marBottom w:val="7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660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796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6658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53899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63092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45915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22634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981122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540884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899746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419750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82466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796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887675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793555">
              <w:marLeft w:val="0"/>
              <w:marRight w:val="0"/>
              <w:marTop w:val="225"/>
              <w:marBottom w:val="7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812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3084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458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958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88603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02041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56075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881187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008881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418730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251473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932725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1077980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04638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35980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142939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871104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287699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8255441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429130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676759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532401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284585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766139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731073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271616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100872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550815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062958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031950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855744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77222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396948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440292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080297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634579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491585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779586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4309323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9387478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523698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186886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77382252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726738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995885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artnerskadohoda.gov.sk/integrovana-infrastruktura/" TargetMode="External"/><Relationship Id="rId13" Type="http://schemas.openxmlformats.org/officeDocument/2006/relationships/hyperlink" Target="http://www.partnerskadohoda.gov.sk/efektivna-verejna-sprava/" TargetMode="External"/><Relationship Id="rId18" Type="http://schemas.openxmlformats.org/officeDocument/2006/relationships/hyperlink" Target="http://www.partnerskadohoda.gov.sk/programy-medziregionalnej-spoluprace/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http://www.partnerskadohoda.gov.sk/72-sk/operacne-programy-ciela-investovanie-do-rastu-a-zamestnanosti/" TargetMode="External"/><Relationship Id="rId12" Type="http://schemas.openxmlformats.org/officeDocument/2006/relationships/hyperlink" Target="http://www.partnerskadohoda.gov.sk/integrovany-regionalny-operacny-program/" TargetMode="External"/><Relationship Id="rId17" Type="http://schemas.openxmlformats.org/officeDocument/2006/relationships/hyperlink" Target="http://www.partnerskadohoda.gov.sk/programy-nadnarodnej-spoluprace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partnerskadohoda.gov.sk/programy-cezhranicnej-spoluprace/" TargetMode="External"/><Relationship Id="rId20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partnerskadohoda.gov.sk/kvalita-zivotneho-prostredia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partnerskadohoda.gov.sk/operacne-programy-ciela-europska-uzemna-spolupraca/" TargetMode="External"/><Relationship Id="rId10" Type="http://schemas.openxmlformats.org/officeDocument/2006/relationships/hyperlink" Target="http://www.partnerskadohoda.gov.sk/vyskum-a-inovacie/" TargetMode="External"/><Relationship Id="rId19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partnerskadohoda.gov.sk/ludske-zdroje/" TargetMode="External"/><Relationship Id="rId14" Type="http://schemas.openxmlformats.org/officeDocument/2006/relationships/hyperlink" Target="http://www.partnerskadohoda.gov.sk/technicka-pomoc/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534</TotalTime>
  <Pages>6</Pages>
  <Words>2093</Words>
  <Characters>11932</Characters>
  <Application>Microsoft Office Word</Application>
  <DocSecurity>0</DocSecurity>
  <Lines>99</Lines>
  <Paragraphs>27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vargova</dc:creator>
  <cp:keywords/>
  <dc:description/>
  <cp:lastModifiedBy>vargova</cp:lastModifiedBy>
  <cp:revision>59</cp:revision>
  <dcterms:created xsi:type="dcterms:W3CDTF">2015-11-07T09:19:00Z</dcterms:created>
  <dcterms:modified xsi:type="dcterms:W3CDTF">2021-03-25T12:09:00Z</dcterms:modified>
</cp:coreProperties>
</file>